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A4" w:rsidRDefault="00BE1DA4" w:rsidP="00BE1DA4">
      <w:pPr>
        <w:spacing w:line="100" w:lineRule="atLeast"/>
        <w:jc w:val="center"/>
        <w:rPr>
          <w:rFonts w:ascii="Times New Roman" w:hAnsi="Times New Roman" w:cs="Times New Roman"/>
          <w:color w:val="FF3333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90550" cy="723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9"/>
        <w:gridCol w:w="560"/>
        <w:gridCol w:w="1820"/>
        <w:gridCol w:w="3500"/>
        <w:gridCol w:w="560"/>
        <w:gridCol w:w="1820"/>
        <w:gridCol w:w="700"/>
      </w:tblGrid>
      <w:tr w:rsidR="00BE1DA4" w:rsidRPr="003818A1" w:rsidTr="00B94FCC">
        <w:tc>
          <w:tcPr>
            <w:tcW w:w="103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1DA4" w:rsidRPr="00BE1DA4" w:rsidRDefault="00BE1DA4" w:rsidP="00B94FCC">
            <w:pPr>
              <w:pStyle w:val="3"/>
              <w:spacing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BE1DA4">
              <w:rPr>
                <w:rFonts w:ascii="Times New Roman" w:hAnsi="Times New Roman"/>
                <w:b/>
                <w:i w:val="0"/>
                <w:sz w:val="28"/>
                <w:szCs w:val="28"/>
              </w:rPr>
              <w:t>АДМИНИСТРАЦИЯ ГРИВЕНСКОГО СЕЛЬСКОГО ПОСЕЛЕНИЯ КАЛИНИНСКОГО РАЙОНА</w:t>
            </w:r>
          </w:p>
        </w:tc>
      </w:tr>
      <w:tr w:rsidR="00BE1DA4" w:rsidRPr="003818A1" w:rsidTr="00B94FCC">
        <w:tc>
          <w:tcPr>
            <w:tcW w:w="103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1DA4" w:rsidRPr="005C2282" w:rsidRDefault="00BE1DA4" w:rsidP="00B94FCC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ПРОЕКТ</w:t>
            </w:r>
          </w:p>
        </w:tc>
      </w:tr>
      <w:tr w:rsidR="00BE1DA4" w:rsidRPr="003818A1" w:rsidTr="00B94FCC">
        <w:tc>
          <w:tcPr>
            <w:tcW w:w="103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1DA4" w:rsidRPr="003818A1" w:rsidRDefault="00BE1DA4" w:rsidP="00B94FCC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8A1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BE1DA4" w:rsidRPr="003818A1" w:rsidTr="00B94FCC">
        <w:tc>
          <w:tcPr>
            <w:tcW w:w="103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1DA4" w:rsidRPr="003818A1" w:rsidRDefault="00BE1DA4" w:rsidP="00B94FC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DA4" w:rsidRPr="003818A1" w:rsidTr="00B94FCC">
        <w:tc>
          <w:tcPr>
            <w:tcW w:w="103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1DA4" w:rsidRPr="003818A1" w:rsidRDefault="00BE1DA4" w:rsidP="00B94FC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DA4" w:rsidRPr="003818A1" w:rsidTr="00B94FCC"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BE1DA4" w:rsidRPr="003818A1" w:rsidRDefault="00BE1DA4" w:rsidP="00B94FC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E1DA4" w:rsidRPr="003818A1" w:rsidRDefault="00BE1DA4" w:rsidP="00B94FCC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3818A1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DA4" w:rsidRPr="003818A1" w:rsidRDefault="00BE1DA4" w:rsidP="00B94FC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E1DA4" w:rsidRPr="003818A1" w:rsidRDefault="00BE1DA4" w:rsidP="00B94FC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E1DA4" w:rsidRPr="003818A1" w:rsidRDefault="00BE1DA4" w:rsidP="00B94FCC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3818A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DA4" w:rsidRPr="003818A1" w:rsidRDefault="00BE1DA4" w:rsidP="00B94FC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3818A1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BE1DA4" w:rsidRPr="003818A1" w:rsidRDefault="00BE1DA4" w:rsidP="00B94FC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DA4" w:rsidRPr="003818A1" w:rsidTr="00B94FCC">
        <w:tc>
          <w:tcPr>
            <w:tcW w:w="103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1DA4" w:rsidRPr="003818A1" w:rsidRDefault="00BE1DA4" w:rsidP="00B94FC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Гривен</w:t>
            </w:r>
            <w:r w:rsidRPr="003818A1"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</w:tr>
    </w:tbl>
    <w:p w:rsidR="00CE7442" w:rsidRDefault="00CE744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619" w:rsidRPr="00CE7442" w:rsidRDefault="007C738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BE1DA4" w:rsidRPr="00CE7442">
        <w:rPr>
          <w:rFonts w:ascii="Times New Roman" w:hAnsi="Times New Roman" w:cs="Times New Roman"/>
          <w:b/>
          <w:sz w:val="28"/>
          <w:szCs w:val="28"/>
        </w:rPr>
        <w:t xml:space="preserve">орядка </w:t>
      </w:r>
      <w:r w:rsidR="00CE7442">
        <w:rPr>
          <w:rFonts w:ascii="Times New Roman" w:hAnsi="Times New Roman" w:cs="Times New Roman"/>
          <w:b/>
          <w:sz w:val="28"/>
          <w:szCs w:val="28"/>
        </w:rPr>
        <w:t xml:space="preserve">составления и ведения </w:t>
      </w:r>
      <w:r w:rsidR="00BE1DA4" w:rsidRPr="00CE7442">
        <w:rPr>
          <w:rFonts w:ascii="Times New Roman" w:hAnsi="Times New Roman" w:cs="Times New Roman"/>
          <w:b/>
          <w:sz w:val="28"/>
          <w:szCs w:val="28"/>
        </w:rPr>
        <w:t>сводной бюджетной росписи бюджета Гривенского сельского поселения Калининского района и бюджетной росписи главного распорядителя средств бюджета Гривенского сельского поселения Калининского района</w:t>
      </w:r>
      <w:r w:rsidR="00CE7442" w:rsidRPr="00CE7442">
        <w:rPr>
          <w:rFonts w:ascii="Times New Roman" w:hAnsi="Times New Roman" w:cs="Times New Roman"/>
          <w:b/>
          <w:sz w:val="28"/>
          <w:szCs w:val="28"/>
        </w:rPr>
        <w:t xml:space="preserve"> (главного администратора источников финансирования дефицита бюджета  Гривенского сельского поселения Калининского района</w:t>
      </w:r>
      <w:r w:rsidR="00CE7442">
        <w:rPr>
          <w:rFonts w:ascii="Times New Roman" w:hAnsi="Times New Roman" w:cs="Times New Roman"/>
          <w:b/>
          <w:sz w:val="28"/>
          <w:szCs w:val="28"/>
        </w:rPr>
        <w:t>)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 w:rsidP="00CE7442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пунктом 1 статьи 217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пунктом 1 статьи 219.1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администрация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CE7442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6619" w:rsidRDefault="00324B96" w:rsidP="00CE7442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Порядок составления и ведения сводной бюджетной росписи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и бюджетной росписи главного распорядителя средств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(главного администратора источников финансирования дефицита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района) (далее - Порядок), согласно приложению к настоящему постановлению.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Утверждение показателей сводной бюджетной росписи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и бюджетных росписей главного распорядителя средств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(главного администратора источников финансирования дефицита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района, лимитов бюджетных обязательств осуществляется в соответствии с Порядком.</w:t>
      </w:r>
      <w:proofErr w:type="gramEnd"/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Сводная бюджетная роспись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и бюджетных росписей главного распорядителя средств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(главного администратора источников финансирования дефицита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района, лимитов бюджетных обязательств утверждаются в абсолютных суммах по формам, согласно приложениям к Порядку.</w:t>
      </w:r>
      <w:proofErr w:type="gramEnd"/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Администрации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обеспечивать своевременное доведение до находящихся в их 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получателей средств бюджета муниципального образования бюджетных ассигнований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обязательств.</w:t>
      </w:r>
    </w:p>
    <w:p w:rsidR="007C7382" w:rsidRPr="007C7382" w:rsidRDefault="007C7382" w:rsidP="007C7382">
      <w:pPr>
        <w:pStyle w:val="ConsTitle"/>
        <w:widowControl/>
        <w:tabs>
          <w:tab w:val="left" w:pos="288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</w:t>
      </w:r>
      <w:r w:rsidR="00324B96" w:rsidRPr="007C73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Постановление администрации </w:t>
      </w:r>
      <w:r w:rsidR="00CE7442" w:rsidRPr="007C7382">
        <w:rPr>
          <w:rFonts w:ascii="Times New Roman" w:hAnsi="Times New Roman" w:cs="Times New Roman"/>
          <w:b w:val="0"/>
          <w:bCs w:val="0"/>
          <w:sz w:val="28"/>
          <w:szCs w:val="28"/>
        </w:rPr>
        <w:t>Гривенского</w:t>
      </w:r>
      <w:r w:rsidR="00324B96" w:rsidRPr="007C73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Калининс</w:t>
      </w:r>
      <w:r w:rsidR="00CE7442" w:rsidRPr="007C7382">
        <w:rPr>
          <w:rFonts w:ascii="Times New Roman" w:hAnsi="Times New Roman" w:cs="Times New Roman"/>
          <w:b w:val="0"/>
          <w:bCs w:val="0"/>
          <w:sz w:val="28"/>
          <w:szCs w:val="28"/>
        </w:rPr>
        <w:t>кого района от 11 января 2011 года</w:t>
      </w:r>
      <w:r w:rsidR="00BC142D" w:rsidRPr="007C73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9</w:t>
      </w:r>
      <w:r w:rsidR="00324B96" w:rsidRPr="007C73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7C7382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</w:p>
    <w:p w:rsidR="00A26619" w:rsidRPr="007C7382" w:rsidRDefault="007C7382" w:rsidP="007C738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7382">
        <w:rPr>
          <w:rFonts w:ascii="Times New Roman" w:hAnsi="Times New Roman" w:cs="Times New Roman"/>
          <w:b w:val="0"/>
          <w:sz w:val="28"/>
          <w:szCs w:val="28"/>
        </w:rPr>
        <w:t>составления и ведения  сводной бюджетной росписи и бюджетных росписей главных распорядителей средств    бюджета Гривенского сельского поселения Калининского района (главных администраторов источников финансирования дефицита бюджета)</w:t>
      </w:r>
      <w:r w:rsidR="00324B96" w:rsidRPr="007C7382">
        <w:rPr>
          <w:rFonts w:ascii="Times New Roman" w:hAnsi="Times New Roman" w:cs="Times New Roman"/>
          <w:b w:val="0"/>
          <w:bCs w:val="0"/>
          <w:sz w:val="28"/>
          <w:szCs w:val="28"/>
        </w:rPr>
        <w:t>» признать утратившим силу.</w:t>
      </w:r>
    </w:p>
    <w:p w:rsidR="00A26619" w:rsidRDefault="00324B96" w:rsidP="007C7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Настоящее постановление разместить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C7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телекоммуникационной сети "Интернет" на официальном сайте администрации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</w:t>
      </w:r>
    </w:p>
    <w:p w:rsidR="00A26619" w:rsidRDefault="00324B96" w:rsidP="007C7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Настоящее постановление вступает в силу с момента его официального опубликования.</w:t>
      </w:r>
    </w:p>
    <w:p w:rsidR="00A26619" w:rsidRDefault="00324B96" w:rsidP="007C7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26619" w:rsidRDefault="00A26619" w:rsidP="007C7382">
      <w:pPr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left"/>
        <w:rPr>
          <w:rFonts w:ascii="Times New Roman" w:hAnsi="Times New Roman" w:cs="Times New Roman"/>
          <w:sz w:val="28"/>
          <w:szCs w:val="28"/>
        </w:rPr>
      </w:pPr>
    </w:p>
    <w:p w:rsidR="007C7382" w:rsidRDefault="007C7382" w:rsidP="007C73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 w:rsidR="00324B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26619" w:rsidRDefault="00324B96" w:rsidP="007C738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7C7382">
        <w:rPr>
          <w:rFonts w:ascii="Times New Roman" w:hAnsi="Times New Roman" w:cs="Times New Roman"/>
          <w:sz w:val="28"/>
          <w:szCs w:val="28"/>
        </w:rPr>
        <w:t xml:space="preserve">                                           Л.Г.Фикс</w:t>
      </w: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5D4763" w:rsidRDefault="005D476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4763" w:rsidRDefault="005D476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5D4763" w:rsidRDefault="005D476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5D4763" w:rsidRDefault="005D476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5D4763" w:rsidRDefault="005D476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5D4763" w:rsidRDefault="005D476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5D4763" w:rsidRDefault="005D476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5D4763" w:rsidRDefault="005D476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5D4763" w:rsidRDefault="005D4763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0"/>
      </w:tblGrid>
      <w:tr w:rsidR="005D4763" w:rsidTr="000F2B11">
        <w:trPr>
          <w:trHeight w:val="2745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5D4763" w:rsidRDefault="000F2B11" w:rsidP="000F2B1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5D4763" w:rsidRDefault="005D4763" w:rsidP="000F2B1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D4763" w:rsidRDefault="005D4763" w:rsidP="000F2B1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D4763" w:rsidRDefault="000F2B11" w:rsidP="000F2B1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Гривенского сельского поселения Калининского района</w:t>
            </w:r>
          </w:p>
          <w:p w:rsidR="005D4763" w:rsidRDefault="000F2B11" w:rsidP="000F2B1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от______________№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:rsidR="005D4763" w:rsidRDefault="005D4763" w:rsidP="005D4763">
      <w:pPr>
        <w:rPr>
          <w:rFonts w:ascii="Times New Roman" w:hAnsi="Times New Roman"/>
          <w:sz w:val="28"/>
          <w:szCs w:val="28"/>
        </w:rPr>
      </w:pPr>
    </w:p>
    <w:p w:rsidR="005D4763" w:rsidRDefault="005D4763" w:rsidP="005D4763">
      <w:pPr>
        <w:rPr>
          <w:rFonts w:ascii="Times New Roman" w:hAnsi="Times New Roman"/>
          <w:sz w:val="28"/>
          <w:szCs w:val="28"/>
        </w:rPr>
      </w:pPr>
    </w:p>
    <w:p w:rsidR="00A26619" w:rsidRDefault="000F2B11" w:rsidP="000F2B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CE74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составления и ведения </w:t>
      </w:r>
      <w:r w:rsidRPr="00CE7442">
        <w:rPr>
          <w:rFonts w:ascii="Times New Roman" w:hAnsi="Times New Roman" w:cs="Times New Roman"/>
          <w:b/>
          <w:sz w:val="28"/>
          <w:szCs w:val="28"/>
        </w:rPr>
        <w:t>сводной бюджетной росписи бюджета Гривенского сельского поселения Калининского района и бюджетной росписи главного распорядителя средств бюджета Гривенского сельского поселения Калининского района (главного администратора источников финансирования дефицита бюджета  Гривенского сельского поселения Калининского района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5" w:history="1">
        <w:r>
          <w:rPr>
            <w:rStyle w:val="a9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пунктом 1 статьи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пунктом 1 статьи 219.1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целях организации исполнения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(далее - бюджет муниципального образования) по расходам и источникам финансирования дефицита бюджета муниципального образования и определяет правила составления и ведения сводной бюджетной росписи бюджета муниципального образования (далее - сводная бюджетная роспись) и бюджетных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росписей главного распорядителя средств бюджета муниципального образования (главного администратора источников финансирования дефицита бюджета муниципального образования) (далее - бюджетная роспись).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pStyle w:val="3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I. Состав сводной бюджетной росписи, порядок ее составления и утверждения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Сводная роспись бюджета муниципального образования на финансовый год составляется администрацией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(далее - администрация) и включает в себя: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по расходам бюджета муниципального образования на текущий финансовый год главного распорядителя средств бюджета муниципального образования, разделов, подразделов, целевых статей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направлений деятельности), групп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Порядку;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бюджета муниципального образования на текущий финансовый год в разрезе главного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бюджета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(далее главные администраторы источников) и кодов классификации источников финансирования дефицита бюджета муниципального образования по форме согласно приложению 2 к Порядку.</w:t>
      </w:r>
    </w:p>
    <w:p w:rsidR="00A26619" w:rsidRDefault="00324B96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Сводная бюджетная роспись формируется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 рабочих дней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 дня подписания Главой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(далее - Глава) решения о бюджете и утверждается распоряжением администрации до начала очередного финансового года, за исключением случаев, предусмотренных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статьями 190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191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Утвержденные показатели сводной бюджетной росписи должны соответствовать Решению о местном бюджете на очередной финансовый год и плановый период.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pStyle w:val="3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II. Лимиты бюджетных обязательств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Лимиты бюджетных обязательств главному распорядителю средств бюджета муниципального образования (далее - главный распорядитель) утверждаются на текущий финансовый год в разрезе главного распорядителя, разделов, подразделов, целевых статей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направлений деятельности), групп, подгрупп и элементов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Лимиты бюджетных обязательств утверждаются распоряжением администрации одновременно с утверждением сводной бюджетной росписи, по форме согласно приложению 3 к Порядку.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Лимиты бюджетных обязательств утверждаются в пределах бюджетных ассигнований, установленных Решением о местном бюджете на очередной финансовый год и плановый период, за исключением: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лимитов бюджетных обязательств по расходам, финансовое обеспечение которых осуществляется при выполнении условий, установленных Решением о местном бюджете;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заблокированных лимитов в соответствии с особенностями, установленными Решением о местном бюджете.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Лимиты бюджетных обязательств по расходам на исполнение публичных нормативных обязательств не утверждаются.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на исполнение публичных нормативных обязательств устанавливаются распоряжением администрации, согласно приложению 6 к Порядку (по форме раздела I).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Лимиты бюджетных обязательств по расходам, финансовое обеспечение которых осуществляется при выполнении условий, установленных Решением о местном бюджете на очередной финансовый год и плановый период, в соответствии со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статьей 74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устанавливаются распоряжением администрации, согласно приложению 4 к Порядку.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Дополнительно заблокированные лимиты бюджетных обязательств в соответствии с особенностями, установленными Решением о местном бюджете на очередной финансовый год и плановый период, устанавливаются распоряжением администрации в разрезе главного распорядителя по кодам бюджетной классификации расходов бюджетов (раздел, подраздел, целевая статья, вид расхода - до элемента вида расхода и дополнительная классификация).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pStyle w:val="3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III. Доведение показателей сводной бюджетной росписи и лимитов </w:t>
      </w:r>
      <w:r>
        <w:rPr>
          <w:rFonts w:ascii="Times New Roman" w:hAnsi="Times New Roman"/>
          <w:i w:val="0"/>
          <w:iCs w:val="0"/>
          <w:sz w:val="28"/>
          <w:szCs w:val="28"/>
        </w:rPr>
        <w:lastRenderedPageBreak/>
        <w:t>бюджетных обязательств до главного распорядителя (главного администратора источников)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Администрация до начала очередного финансового года, за исключением случаев, предусмотренных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статьями 190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191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обеспечивает доведение до главного распорядителя (главного администратора источников):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показателей сводной бюджетной росписи по соответствующему главному распорядителю (главному администратору источников), утвержденные по формам согласно приложениям 1 и 2 к Порядку;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лимитов бюджетных обязательств, утвержденные распоряжением администрации по форме, согласно приложению 3 к Порядку с учетом особенностей, установленных пунктом 5.1. настоящего Порядка;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публичных нормативных обязательств бюджета муниципального образования, по форме, согласно приложению 6 к Порядку (по форме раздела II).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pStyle w:val="3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IV. Ведение сводной бюджетной росписи и изменение лимитов бюджетных обязательств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Ведение сводной бюджетной росписи и изменение лимитов бюджетных обязательств осуществляет администрация посредством внесения изменений в показатели сводной бюджетной росписи и лимиты бюджетных обязательств (далее - изменение сводной бюджетной росписи и лимитов бюджетных обязательств).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Изменения сводной бюджетной росписи и лимитов бюджетных обязательств осуществляется администрацией: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Решения о местном бюджете на очередной финансовый год и плановый период;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принятием решений о внесении изменений в Решение о местном 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решений администрации, принятых в соответствии с положениями Решения о местном бюджете на очередной финансовый год и плановый период;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иным основаниям, установленным Решением о местном бюджете на очередной финансовый год и плановый период и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статьями 217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232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сводной бюджетной росписи и (или) лимитов бюджетных обязательств осуществляется администрацией на основании предложений главного распорядителя (главного администратора источников) в следующем порядке: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Главный распорядитель (главные администраторы источников) составляют: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изменении сводной бюджетной росписи бюджетных ассигнований по расходам и лимитов бюджетных обязательств или об изменении сводной бюджетной росписи бюджетных ассигнований по расходам по форме, согласно приложению 7 к Порядку;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сводной бюджетной росписи по бюджетным ассигнованиям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источников внутреннего финансирования дефицита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8 к Порядку.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составляется на бумажном носителе в двух экземплярах. Номер Справки устанавливается с шестизначным кодом, первые три цифры которого должны соответствовать коду главы главного распорядителя (главного администратора  источников), последующие три цифры - порядковый номер.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сформированной Справки в печатном виде должно отражать одно из изменений ("Справка об изменении сводной бюджетной росписи бюджетных ассигнований по расходам и лимитов бюджетных обязательств" или "Справка об изменении сводной бюджетной росписи бюджетных ассигнований по расходам").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должны содержать обоснования и расчеты на внесение изменений.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предлагаемые изменения предусматривают уменьшение бюджетных ассигнований, главный распорядитель принимают письменное обязательство о недопущении образования кредиторской задолженности.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бюджетным ассигнованиям, предусмотренным на реализацию муниципальных программ, предлагаемые изменения должны быть согласованы с ответственными исполнителями муниципальных программ.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сводной бюджетной росписи и лимитов бюджетных обязательств за счет экономии по использованию бюджетных ассигнований на оказание муниципальных услуг указываются причины образования экономии и обоснование необходимости направления экономии на предлагаемые цели.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сводной бюджетной росписи и лимитов бюджетных обязательств по бюджетным инвестициям и субсидиям на осуществление капитальных вложений осуществляются на основании принятых решений о подготовке и реализации бюджетных инвестиций и субсидий на осуществление капитальных вложений в объекты капитального строительства муниципальной собственности, установленных постановлениями администрации муниципального образования.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Style w:val="a9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статьей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уменьшение бюджетных ассигнований, предусмотренных на исполнение публичных нормативных обязательств и обслуживание муниципального долга муниципального образования, для увеличения иных бюджетных ассигнований без внесения изменений в Решение о местном бюджете на очередной финансовый год и плановый период не допускается.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пунктом 2 статьи 232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доходы, фактически полученные при исполнении бюджета муниципального образования сверх утвержденных Решением о местном бюджете, общего объема доходов, могут направляться без внесения изменений в Решение о местном бюджете на исполнение публичных нормативных обязательств бюджета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недостаточности предусмотренных на их исполнение бюджетных ассигнований в размере, предусмотренном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пунктом 3 статьи 217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погашение муниципального долга, а также на замещение муниципальных заимствований.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 В случае изменений лимитов бюджетных обязательств без внесения изменений в сводную бюджетную роспись, связанных с особенностями исполнения бюджета муниципального образования, главный распорядитель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составляют уведомление об изменении лимитов бюджетных обязательств на текущий финансовый год по форме согласно приложению 9 к Порядку (далее - Уведомление) с присвоением кодов вида изменений </w:t>
      </w:r>
      <w:r>
        <w:rPr>
          <w:rFonts w:ascii="Times New Roman" w:hAnsi="Times New Roman" w:cs="Times New Roman"/>
          <w:color w:val="FF0000"/>
          <w:sz w:val="28"/>
          <w:szCs w:val="28"/>
        </w:rPr>
        <w:t>120 или 130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Лимиты бюджетных обязательств, разрешенные к доведению в связи с выполнением условий, установленных Решением о местном бюджете, утверждаются распоряжением администрации, согласно приложению 5 к настоящему Порядку в течение трех рабочих дней со дня получения от главного распорядителя информации о выполнении условий, установленных Решением о местном бюджете.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Главный распорядитель после доведения ему администрацией копии приложения 5 о разрешенных к доведению лимитов бюджетных обязательств формирует либо справку об изменении сводной бюджетной росписи бюджетных ассигнований по расходам и лимитов бюджетных обязательств (или) сводной бюджетной росписи бюджетных ассигнований по расходам по форме, согласно приложению 7 к настоящему Порядку, либо Уведомление с присвоением кода вида изменений 120.</w:t>
      </w:r>
      <w:proofErr w:type="gramEnd"/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4.5.1. По решению администрации об отмене дополнительно заблокированных лимитов бюджетных обязательств, главный распорядитель после доведения ему администрацией указанного решения формирует Уведомление с присвоением кода вида изменений </w:t>
      </w:r>
      <w:r>
        <w:rPr>
          <w:rFonts w:ascii="Times New Roman" w:hAnsi="Times New Roman" w:cs="Times New Roman"/>
          <w:color w:val="FF0000"/>
          <w:sz w:val="28"/>
          <w:szCs w:val="28"/>
        </w:rPr>
        <w:t>130.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 Уведомление составляется на бумажном носителе. Номер Уведомления присваивается аналогично номеру Справки.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направляют в администрацию Уведомление на бумажном носителе в двух экземплярах.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 доведение до главного распорядителя Уведомления осуществляется аналогично порядку проверки и доведения Справки.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Оформление Справки (Уведомления) осуществляется главным распорядителем (главным администратором источников) с присвоением следующих кодов вида изменений: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010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изменения, вносимые в связи с принятием решения о внесении изменений в Решение о местном бюджете на текущий финансовый год Оформление Справок 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главными распорядителями (главными администраторами источников) не позднее двух рабочих дней со дня принятия решения о внесении изменений в Решение о местном бюджете;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011</w:t>
      </w:r>
      <w:r>
        <w:rPr>
          <w:rFonts w:ascii="Times New Roman" w:hAnsi="Times New Roman" w:cs="Times New Roman"/>
          <w:sz w:val="28"/>
          <w:szCs w:val="28"/>
        </w:rPr>
        <w:t xml:space="preserve"> - изменения, вносимые в связи с принятием Решения о местном бюджете;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 xml:space="preserve"> - изменения, вносимые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местном бюджете на их исполнение в текущем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  <w:proofErr w:type="gramEnd"/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030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F38EB" w:rsidRPr="00F71EEE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</w:t>
      </w:r>
      <w:r w:rsidR="003F38EB">
        <w:rPr>
          <w:rFonts w:ascii="Times New Roman" w:hAnsi="Times New Roman" w:cs="Times New Roman"/>
          <w:color w:val="FF0000"/>
          <w:sz w:val="28"/>
          <w:szCs w:val="28"/>
        </w:rPr>
        <w:t>государственных</w:t>
      </w:r>
      <w:r w:rsidR="003F38EB" w:rsidRPr="00F71E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38EB" w:rsidRPr="00F71EEE">
        <w:rPr>
          <w:rFonts w:ascii="Times New Roman" w:hAnsi="Times New Roman" w:cs="Times New Roman"/>
          <w:color w:val="FF0000"/>
          <w:sz w:val="28"/>
          <w:szCs w:val="28"/>
        </w:rPr>
        <w:lastRenderedPageBreak/>
        <w:t>(муниципальных) нужд в соответствии с частями 2 и 3 статьи 26 Федерального закона от 5 апреля 2013 года N 44-ФЗ "О контрактной системе в</w:t>
      </w:r>
      <w:proofErr w:type="gramEnd"/>
      <w:r w:rsidR="003F38EB" w:rsidRPr="00F71EEE">
        <w:rPr>
          <w:rFonts w:ascii="Times New Roman" w:hAnsi="Times New Roman" w:cs="Times New Roman"/>
          <w:color w:val="FF0000"/>
          <w:sz w:val="28"/>
          <w:szCs w:val="28"/>
        </w:rPr>
        <w:t xml:space="preserve"> сфере закупок товаров, работ, услуг для обеспечения государственных и муниципальных нужд" и при осуществлении органами исполнительной власти (органами местного самоуправления) бюджетных полномочий, предусмотренных пунктом 5 статьи 154 Бюджетного Кодекса РФ;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040 </w:t>
      </w:r>
      <w:r>
        <w:rPr>
          <w:rFonts w:ascii="Times New Roman" w:hAnsi="Times New Roman" w:cs="Times New Roman"/>
          <w:sz w:val="28"/>
          <w:szCs w:val="28"/>
        </w:rPr>
        <w:t>- изменения, вносимые в случае изменения типа муниципальных учреждений и организационно-правовой формы муниципальных унитарных предприятий;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050</w:t>
      </w:r>
      <w:r>
        <w:rPr>
          <w:rFonts w:ascii="Times New Roman" w:hAnsi="Times New Roman" w:cs="Times New Roman"/>
          <w:sz w:val="28"/>
          <w:szCs w:val="28"/>
        </w:rPr>
        <w:t xml:space="preserve"> - изменения, вносимые в случае исполнения судебных актов, предусматривающих обращение взыскания на средства бюджета муниципального образования;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060 </w:t>
      </w:r>
      <w:r>
        <w:rPr>
          <w:rFonts w:ascii="Times New Roman" w:hAnsi="Times New Roman" w:cs="Times New Roman"/>
          <w:sz w:val="28"/>
          <w:szCs w:val="28"/>
        </w:rPr>
        <w:t>- изменения, вносимые в случае использования (перераспределения) средств резервных фондов администрации;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070</w:t>
      </w:r>
      <w:r>
        <w:rPr>
          <w:rFonts w:ascii="Times New Roman" w:hAnsi="Times New Roman" w:cs="Times New Roman"/>
          <w:sz w:val="28"/>
          <w:szCs w:val="28"/>
        </w:rPr>
        <w:t xml:space="preserve"> - изменения, вносимые в случае использования (перераспределения) средств иным образом зарезервированных в составе утвержденных Решением о местном бюджете бюджетных ассигнований, предусмотренных администрации;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080 </w:t>
      </w:r>
      <w:r>
        <w:rPr>
          <w:rFonts w:ascii="Times New Roman" w:hAnsi="Times New Roman" w:cs="Times New Roman"/>
          <w:sz w:val="28"/>
          <w:szCs w:val="28"/>
        </w:rPr>
        <w:t>- изменения, связанные с особенностями исполнения бюджета муниципального образования, установленными Решением о местном бюджете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внесении изменений по данному основанию в Справке указывается пункт Решения о местном бюджете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 вносятся изменения;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090</w:t>
      </w:r>
      <w:r>
        <w:rPr>
          <w:rFonts w:ascii="Times New Roman" w:hAnsi="Times New Roman" w:cs="Times New Roman"/>
          <w:sz w:val="28"/>
          <w:szCs w:val="28"/>
        </w:rPr>
        <w:t xml:space="preserve"> - изменения, вносимые в случае перераспределения бюджетных ассигнований, предоставляемых на конкурсной основе;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100 -</w:t>
      </w:r>
      <w:r>
        <w:rPr>
          <w:rFonts w:ascii="Times New Roman" w:hAnsi="Times New Roman" w:cs="Times New Roman"/>
          <w:sz w:val="28"/>
          <w:szCs w:val="28"/>
        </w:rPr>
        <w:t xml:space="preserve"> изменения, вносимые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в том числе поступающих в бюджет в порядке, установленном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п.5 ст.242</w:t>
      </w:r>
      <w:r>
        <w:rPr>
          <w:rFonts w:ascii="Times New Roman" w:hAnsi="Times New Roman" w:cs="Times New Roman"/>
          <w:sz w:val="28"/>
          <w:szCs w:val="28"/>
        </w:rPr>
        <w:t xml:space="preserve"> БК, сверх объемов, утвержденных Решением о местном бюджете, а также в случае сокращения (возврата при отсутствии потребности) указанных средств;</w:t>
      </w:r>
      <w:proofErr w:type="gramEnd"/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- изменения, вносимые по основаниям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пункта 2 статьи 232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- изменения, связанные с утверждением лимитов бюджетных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выполнении условий, установленных Решением о местном бюджете;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 xml:space="preserve"> - изменения, вносимые в случае изменения дополнительных заблокированных лимитов бюджетных обязательств;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140 </w:t>
      </w:r>
      <w:r>
        <w:rPr>
          <w:rFonts w:ascii="Times New Roman" w:hAnsi="Times New Roman" w:cs="Times New Roman"/>
          <w:sz w:val="28"/>
          <w:szCs w:val="28"/>
        </w:rPr>
        <w:t xml:space="preserve">- 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</w:t>
      </w:r>
      <w:hyperlink r:id="rId7" w:history="1">
        <w:r>
          <w:rPr>
            <w:rStyle w:val="a9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пункте 2 статьи 78.2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Style w:val="a9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пункте 2 статьи 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контракты или соглашения о предоставлении субсидий на осуществление капитальных вложений;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- изменения, вносимые в связи с изменением кодов классификации расходов бюджетов;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160</w:t>
      </w:r>
      <w:r>
        <w:rPr>
          <w:rFonts w:ascii="Times New Roman" w:hAnsi="Times New Roman" w:cs="Times New Roman"/>
          <w:sz w:val="28"/>
          <w:szCs w:val="28"/>
        </w:rPr>
        <w:t xml:space="preserve"> - изменения, вносимые в случае перераспределения бюджетных ассигнований между текущим финансовым годом и плановым периодом - в пределах предусмотренного Решением о местном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- изменения, не приводящие к изменению показателей сводной бюджетной росписи.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Администрация в течение трех рабочих дней со дня получения от главного распорядителя (главного администратора  источников) полного пакета документов на внесение изменений в сводную бюджетную роспись и лимиты бюджетных обязательств осуществляют контроль на соответствие вносимых изменений бюджетному законодательству Российской Федерации, показателям сводной бюджетной росписи и лимитам бюджетных обязательств.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проверяются с учетом представленных обоснований. В случае выявления каких-либо нарушений справки отклоняются, а при отсутствии замечаний принимаются к исполнению.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отклонения предлагаемых изменений сводной бюджетной росписи и лимитов бюджетных обязательств администрация информируют главного распорядителя (главного администратора источников) о причинах отклонения, при необходимости - сопроводительным письмом, и возвращают весь пакет документов.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 течение трех рабочих дней со дня внесения изменений в сводную бюджетную роспись и лимиты бюджетных обязательств (сводную роспись) направляет главному распорядителю (главному администратору источников) один экземпляр Справки.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 Решения о внесении изменений в сводную бюджетную роспись утверждаются ежеквартально распоряжением администрации.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десяти рабочих дней со дня вступления в силу решения о внесении изменений в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местном бюджете на очередной финансовый год и плановый период администрация утверждает изменения сводной бюджетной росписи, согласно приложению 10 к Порядку.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 Изменение сводной бюджетной росписи и лимитов бюджетных обязательств осуществляется администрацией с учетом следующих особенностей: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4.9.1. 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изменении сводной бюджетной росписи и лимитов бюджетных обязательств в соответствии со статьями Решения о местном бюджете на очередной финансовый год и плановый период, предусматривающими увеличение бюджетных ассигнований в текущем финансовом году на сумму поступлений в доход бюджета муниципального образования безвозмездных поступлений от физических и юридических лиц, имеющими целевое назначение, сверх соответствующих бюджетных ассигнований и (или) общего объема расходов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главный распорядитель представляют платежное поручение на поступление соответствующих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8"/>
        </w:rPr>
        <w:t>юджет муниципального образования.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4.9.2. Внесение изменений в сводную бюджетную роспись и лимиты бюджетных обязательств (в сводную роспись) осуществляется до 31 декабря текущего финансового года по предложениям главного распорядителя (главного администратора источников), представленным в администрацию до 20 декабря </w:t>
      </w:r>
      <w:r>
        <w:rPr>
          <w:rFonts w:ascii="Times New Roman" w:hAnsi="Times New Roman" w:cs="Times New Roman"/>
          <w:sz w:val="28"/>
          <w:szCs w:val="28"/>
        </w:rPr>
        <w:lastRenderedPageBreak/>
        <w:t>текущего финансового года.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Исключением являются предложения по изменениям, связанным с погашением кредиторской задолженности, по кодам вида изменений </w:t>
      </w:r>
      <w:r>
        <w:rPr>
          <w:rFonts w:ascii="Times New Roman" w:hAnsi="Times New Roman" w:cs="Times New Roman"/>
          <w:color w:val="FF0000"/>
          <w:sz w:val="28"/>
          <w:szCs w:val="28"/>
        </w:rPr>
        <w:t>010, 020, 030, 050, 060, 070, 100, 110</w:t>
      </w:r>
      <w:r>
        <w:rPr>
          <w:rFonts w:ascii="Times New Roman" w:hAnsi="Times New Roman" w:cs="Times New Roman"/>
          <w:sz w:val="28"/>
          <w:szCs w:val="28"/>
        </w:rPr>
        <w:t>, а также в части перераспределения федеральных и краевых целевых средств по кодам бюджетной классификации и реализации поручений Губернатора Краснодарского края, постановлений Правительства Краснодарского края.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 Изменения сводной бюджетной росписи в обязательном порядке должны быть отражены в кассовом плане исполнения бюджета муниципального образования, посредством которого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поквартальным исполнением бюджета муниципального образования.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pStyle w:val="3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V. Состав бюджетной росписи главного распорядителя (главного администратора источников), порядок ее составления и утверждения, утверждение лимитов бюджетных обязательств (бюджетных ассигнований)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Бюджетная роспись главного распорядителя (главного администратора источников) (далее - бюджетная роспись) включает: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по расходам главного распорядителя на текущий финансовый год в разрезе получателей средств бюджета муниципального образования, подведомственных главному распорядителю, разделов, подразделов, целевых статей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направлений деятельности), групп, подгрупп и элементов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финансирования дефицита бюджета муниципального образования главного администратора  источников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текущий финансовый год в разрезе администраторов источников финансирования дефицита бюджета муниципального образования (далее - администраторы источников) и кодов классификации источников финансирования дефицитов бюджетов.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Бюджетная роспись на финансовый год, согласно приложениям 11, 12 к Порядку, и лимиты бюджетных обязательств на финансовый год, согласно приложению 13 к Порядку, утверждаются главным распорядителем (главным администратором источников) в соответствии со сводной бюджетной росписью и утвержденными лимитами бюджетных обязательств по соответствующему главному распорядителю (главному администратору источников) до начала текущего финансового года.</w:t>
      </w:r>
      <w:proofErr w:type="gramEnd"/>
    </w:p>
    <w:p w:rsidR="00A26619" w:rsidRDefault="00324B96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рабочих дней со дня утверждения главным распорядителем (главным администратором источников) бюджетной росписи на финансовый год и лимитов бюджетных обязательств на финансовый год, сформированных по формам приложений 11, 12, 13 к Порядку, главный распорядитель (главный администратор источников) направляет их в администрацию.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Порядок составления, утверждения и ведения бюджетной росписи и лимитов бюджетных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авного распорядителя (главного администратора  источников) средств местного бюджета устанавливается соответствующим главным распорядителем (главным администратором) в соответствии с требованиями </w:t>
      </w:r>
      <w:hyperlink r:id="rId9" w:history="1">
        <w:r>
          <w:rPr>
            <w:rStyle w:val="a9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Бюджетного 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настоящего Порядка.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 Лимиты бюджетных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 получателей средств бюджета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утверждаются в пределах лимитов бюджетных обязательств, установленных для главного распорядителя, в ведении которого они находятся.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осуществляют распределение доведенных лимитов бюджетных обязательств до своих получателей средств бюджета муниципального образования в разрезе разделов, подразделов, целевых статей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направлений деятельности), групп, подгрупп и элементов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для администраторов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утверждаются в соответствии с бюджетными ассигнованиями, установленными для главного администратора  источников, в ведении которого они находятся.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VI. Доведение бюджетной росписи, лимитов бюджетных обязательств до получателей средств бюджета муниципального образования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 Главный распорядитель (главный администратор источников) доводит показатели бюджетной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росписи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 до соответствующих подведомственных получателей средств бюджета муниципального образования до начала очередного финансового года, за исключением случаев, предусмотренных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статьями 190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191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 формам, согласно приложениям 11, 12, 13 к Порядку.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pStyle w:val="3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VII. Ведение бюджетной росписи и изменение лимитов бюджетных обязательств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обязательств).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Изменение бюджетной росписи и (или) лимитов бюджетных обязательств, приводящее к изменению показателей сводной бюджетной росписи и (или) лимитов бюджетных обязательств, осуществляется по основаниям, установленным </w:t>
      </w:r>
      <w:hyperlink r:id="rId10" w:history="1">
        <w:r>
          <w:rPr>
            <w:rStyle w:val="a9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статьями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232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с учетом особенностей исполнения бюджета муниципального образования, установленных Решением о местном бюджете на очередной финансовый год и плановый период.</w:t>
      </w:r>
      <w:proofErr w:type="gramEnd"/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бюджетной росписи и (или) лимитов бюджетных обязательств осуществляется с присвоением кодов видов изменений, установленных пунктом 4.6 Порядка.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7.1.2. Изменение бюджетной росписи и (или) лимитов бюджетных обязательств, не приводящее к изменению показателей сводной бюджетной росписи и (или) лимитов бюджетных обязательств, осуществляется главным распорядителем (главным администратором источников) на основании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письменного обращения получателя средств бюджета муниципального образования (администратора источников), находящегося в его ведении.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7.1.3. Изменение сводной бюджетной росписи и (или) лимитов бюджетных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 и (или) лимитов бюджетных обязательств.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(главный администратор источников) обязан в течение трех рабочих дней со дня получения Справки (Уведомления) внести соответствующие изменения в показатели своей бюджетной росписи и (или) лимиты бюджетных обязательств.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pStyle w:val="3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VIII. Организация составления и ведения сводной бюджетной росписи (бюджетной росписи) в администрации муниципального образования и главным распорядителем (главным администратором источников)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Порядок взаимодействия отделов администрации по составлению и ведению сводной бюджетной росписи устанавливается главой администрации.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Порядок взаимодействия получателей средств бюджета муниципального образования, администраторов источников по составлению и ведению бюджетной росписи устанавливается соответствующим главным распорядителем (главным администратором источников).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IX. Составление и ведение сводной бюджетной росписи и лимитов бюджетных обязательств в период временного управления бюджетом</w:t>
      </w:r>
      <w:r>
        <w:rPr>
          <w:rFonts w:ascii="Times New Roman" w:hAnsi="Times New Roman"/>
          <w:b w:val="0"/>
          <w:bCs w:val="0"/>
          <w:sz w:val="28"/>
          <w:szCs w:val="28"/>
        </w:rPr>
        <w:br/>
        <w:t>муниципального образования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 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Решение о местном бюджете на очередной финансовый год и плановый период не вступило в силу с 01 января текущего года, администрация ежемесячно в течение первых трех рабочих дней месяца утверждает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ограничение не распространяется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 Администрация в течение одного рабочего дня со дня утверждения бюджетных ассигнований и лимитов бюджетных обязательств в соответствии с пунктом 9.1 Порядка доводит их до главного распорядителя (главного администратора источников).</w:t>
      </w: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 Изменение бюджетных ассигнований и лимитов бюджетных обязательств, утвержденных в соответствии с пунктом 9.1 Порядка, не производится.</w:t>
      </w:r>
    </w:p>
    <w:p w:rsidR="00157656" w:rsidRDefault="00324B96" w:rsidP="003F3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 Бюджетные ассигнования и лимиты бюджетных обязательств, утвержденные в соответствии с пунктом 9.1 Порядка, прекращают действие со дня утверждения сводной бюджетной росписи и лимитов бюджетных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с принятием Решения о местном бюджете на очередной финансовый год и плановый период.</w:t>
      </w:r>
    </w:p>
    <w:p w:rsidR="00A26619" w:rsidRDefault="00324B96" w:rsidP="0015765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57656" w:rsidRDefault="00157656" w:rsidP="0015765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составления и ведения сводной бюджетной росписи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 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бюджетной росписи главного распорядителя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 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(главного администратора источников финансирования дефицита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района)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______ " _________20 ___ года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БЮДЖЕТНАЯ РОСПИСЬ БЮДЖЕТА МУНИЦИПАЛЬНОГО ОБРАЗОВАНИЯ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___________________________________________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(текущий финансовый год)</w:t>
      </w:r>
    </w:p>
    <w:p w:rsidR="00A26619" w:rsidRDefault="00A2661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СВОДНОЙ БЮДЖЕТНОЙ РОСПИСИ БЮДЖЕТА МУНИЦИПАЛЬНОГО ОБРАЗОВАНИЯ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по расходам бюджета муниципального образования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рублях)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0"/>
        <w:gridCol w:w="1436"/>
        <w:gridCol w:w="691"/>
        <w:gridCol w:w="691"/>
        <w:gridCol w:w="1169"/>
        <w:gridCol w:w="1102"/>
        <w:gridCol w:w="2450"/>
      </w:tblGrid>
      <w:tr w:rsidR="00A26619">
        <w:tc>
          <w:tcPr>
            <w:tcW w:w="1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26619">
        <w:trPr>
          <w:trHeight w:val="322"/>
        </w:trPr>
        <w:tc>
          <w:tcPr>
            <w:tcW w:w="1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</w:t>
            </w:r>
          </w:p>
        </w:tc>
      </w:tr>
      <w:tr w:rsidR="00A26619">
        <w:trPr>
          <w:trHeight w:val="322"/>
        </w:trPr>
        <w:tc>
          <w:tcPr>
            <w:tcW w:w="1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9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6619">
        <w:tc>
          <w:tcPr>
            <w:tcW w:w="19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9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9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9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9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9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9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9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1162A" w:rsidRDefault="0041162A" w:rsidP="004116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6619" w:rsidRDefault="00324B96" w:rsidP="0041162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57656" w:rsidRDefault="0015765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составления и ведения сводной бюджетной росписи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и бюджетной росписи главного распорядителя средств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(главного администратора</w:t>
      </w:r>
      <w:proofErr w:type="gramEnd"/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</w:t>
      </w:r>
    </w:p>
    <w:p w:rsidR="00A26619" w:rsidRDefault="00CE744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</w:t>
      </w:r>
      <w:r w:rsidR="00324B96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района)</w:t>
      </w:r>
    </w:p>
    <w:p w:rsidR="00157656" w:rsidRDefault="0015765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157656" w:rsidRDefault="00157656" w:rsidP="0015765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______ " _________20 ___ года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СВОДНОЙ БЮДЖЕТНОЙ РОСПИСИ БЮДЖЕТА МУНИЦИПАЛЬНОГО ОБРАЗОВАНИЯ</w:t>
      </w:r>
    </w:p>
    <w:p w:rsidR="00A26619" w:rsidRDefault="00A2661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по источникам финансирования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дефицита бюджета муниципального образования</w:t>
      </w:r>
    </w:p>
    <w:p w:rsidR="00A26619" w:rsidRDefault="00A2661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_______________________________________________________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(текущий финансовый год)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99"/>
        <w:gridCol w:w="6"/>
        <w:gridCol w:w="2119"/>
        <w:gridCol w:w="2125"/>
        <w:gridCol w:w="3123"/>
      </w:tblGrid>
      <w:tr w:rsidR="00A26619">
        <w:tc>
          <w:tcPr>
            <w:tcW w:w="21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26619">
        <w:trPr>
          <w:trHeight w:val="322"/>
        </w:trPr>
        <w:tc>
          <w:tcPr>
            <w:tcW w:w="21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 источников финансирования дефицита местного бюджета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источника внутреннего финансирования дефицита местного бюджета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</w:t>
            </w:r>
          </w:p>
        </w:tc>
      </w:tr>
      <w:tr w:rsidR="00A26619">
        <w:trPr>
          <w:trHeight w:val="322"/>
        </w:trPr>
        <w:tc>
          <w:tcPr>
            <w:tcW w:w="21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6619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157656" w:rsidRDefault="00157656" w:rsidP="001576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6619" w:rsidRDefault="00324B96" w:rsidP="000C349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C349F" w:rsidRDefault="000C349F" w:rsidP="000C349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составления и ведения сводной бюджетной росписи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и бюджетной росписи главного распорядителя средств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(главного администратора источников финансирования дефицита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района)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______ " _________20 ___ года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 w:rsidP="006C2899">
      <w:pPr>
        <w:pStyle w:val="3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ЛИМИТЫ БЮДЖЕТНЫХ ОБЯЗАТЕЛЬСТВ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___________________________________________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(текущий финансовый год)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рублях)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85"/>
        <w:gridCol w:w="1013"/>
        <w:gridCol w:w="804"/>
        <w:gridCol w:w="709"/>
        <w:gridCol w:w="1276"/>
        <w:gridCol w:w="1276"/>
        <w:gridCol w:w="1134"/>
        <w:gridCol w:w="1775"/>
      </w:tblGrid>
      <w:tr w:rsidR="00A26619" w:rsidTr="001C1DE2">
        <w:tc>
          <w:tcPr>
            <w:tcW w:w="15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26619" w:rsidTr="00E332E8">
        <w:trPr>
          <w:trHeight w:val="322"/>
        </w:trPr>
        <w:tc>
          <w:tcPr>
            <w:tcW w:w="15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</w:t>
            </w:r>
          </w:p>
        </w:tc>
      </w:tr>
      <w:tr w:rsidR="00A26619" w:rsidTr="00E332E8">
        <w:trPr>
          <w:trHeight w:val="322"/>
        </w:trPr>
        <w:tc>
          <w:tcPr>
            <w:tcW w:w="15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 w:rsidTr="00E332E8"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324B96">
            <w:pPr>
              <w:pStyle w:val="af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6619" w:rsidTr="00E332E8"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 w:rsidTr="00E332E8"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 w:rsidTr="00E332E8"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 w:rsidTr="00E332E8"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 w:rsidTr="00E332E8"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 w:rsidTr="00E332E8"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 w:rsidTr="00E332E8"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 w:rsidTr="00E332E8"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 w:rsidTr="00E332E8"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 w:rsidTr="00E332E8"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 w:rsidTr="00E332E8"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 w:rsidTr="00E332E8"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 w:rsidTr="00E332E8"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 w:rsidTr="00E332E8"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 w:rsidTr="00E332E8"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 w:rsidTr="00E332E8"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 w:rsidTr="00E332E8"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 w:rsidTr="00E332E8"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 w:rsidTr="00E332E8"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 w:rsidP="0015765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6C2899" w:rsidRDefault="006C2899" w:rsidP="006C28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6619" w:rsidRDefault="00324B96" w:rsidP="006C289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C2899" w:rsidRDefault="006C2899" w:rsidP="006C289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составления и ведения сводной бюджетной росписи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и бюджетной росписи главного распорядителя средств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(главного администратора источников финансирования дефицита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района)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6C2899" w:rsidP="006C2899">
      <w:pPr>
        <w:pStyle w:val="3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Лимиты бюджетных обязательств по расходам, финансовое обеспечение которых осуществляется при выполнении условий, установленных решением совета о бюджете муниципального образования</w:t>
      </w:r>
    </w:p>
    <w:p w:rsidR="00A26619" w:rsidRDefault="00324B96" w:rsidP="006C2899">
      <w:pPr>
        <w:pStyle w:val="3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на ________________________________________</w:t>
      </w:r>
    </w:p>
    <w:p w:rsidR="00A26619" w:rsidRDefault="00324B96" w:rsidP="006C2899">
      <w:pPr>
        <w:pStyle w:val="3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(текущий финансовый год)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рублях)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9"/>
        <w:gridCol w:w="1202"/>
        <w:gridCol w:w="1070"/>
        <w:gridCol w:w="1034"/>
        <w:gridCol w:w="1034"/>
        <w:gridCol w:w="3693"/>
      </w:tblGrid>
      <w:tr w:rsidR="00A26619">
        <w:tc>
          <w:tcPr>
            <w:tcW w:w="58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26619">
        <w:trPr>
          <w:trHeight w:val="322"/>
        </w:trPr>
        <w:tc>
          <w:tcPr>
            <w:tcW w:w="15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</w:t>
            </w:r>
          </w:p>
        </w:tc>
      </w:tr>
      <w:tr w:rsidR="00A26619">
        <w:trPr>
          <w:trHeight w:val="322"/>
        </w:trPr>
        <w:tc>
          <w:tcPr>
            <w:tcW w:w="15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6619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C2899" w:rsidRDefault="006C289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C2899" w:rsidRDefault="006C289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C2899" w:rsidRDefault="006C289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C2899" w:rsidRDefault="006C289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C2899" w:rsidRDefault="006C289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C2899" w:rsidRDefault="006C289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C2899" w:rsidRDefault="006C289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6C2899" w:rsidRDefault="006C289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F24E9" w:rsidRDefault="005F24E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6C2899" w:rsidRDefault="006C289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составления и ведения сводной бюджетной росписи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и бюджетной росписи главного распорядителя средств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(главного администратора источников финансирования дефицита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района)</w:t>
      </w:r>
    </w:p>
    <w:p w:rsidR="006C2899" w:rsidRDefault="006C289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6C2899" w:rsidP="006C28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______ " _________20 ___ года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Лимиты бюджетных обязательств, разрешенные к доведению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выполнением условий, установленных Решением Совета о бюджете муниципального образования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на____________________________________________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(текущий финансовый год)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______________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средств</w:t>
      </w:r>
    </w:p>
    <w:p w:rsidR="00A26619" w:rsidRDefault="00324B9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образования______________________________________________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внесения изменения ________________________________________________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(нормативный правовой акт)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0"/>
        <w:gridCol w:w="1260"/>
        <w:gridCol w:w="1380"/>
        <w:gridCol w:w="1200"/>
        <w:gridCol w:w="3520"/>
      </w:tblGrid>
      <w:tr w:rsidR="00A26619">
        <w:tc>
          <w:tcPr>
            <w:tcW w:w="55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26619">
        <w:trPr>
          <w:trHeight w:val="322"/>
        </w:trPr>
        <w:tc>
          <w:tcPr>
            <w:tcW w:w="1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</w:t>
            </w:r>
          </w:p>
        </w:tc>
      </w:tr>
      <w:tr w:rsidR="00A26619">
        <w:trPr>
          <w:trHeight w:val="322"/>
        </w:trPr>
        <w:tc>
          <w:tcPr>
            <w:tcW w:w="1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6619"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26619" w:rsidRDefault="00A266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4392" w:rsidRDefault="00CF439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5F24E9" w:rsidRDefault="005F24E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составления и ведения сводной бюджетной росписи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и бюджетной росписи главного распорядителя средств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(главного администратора источников финансирования дефицита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района)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НОРМАТИВНЫЕ ОБЯЗАТЕЛЬСТВА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НА 20___ ГОД</w:t>
      </w:r>
    </w:p>
    <w:p w:rsidR="00A26619" w:rsidRDefault="00A2661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орган: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619" w:rsidRDefault="00A266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I. Бюджетные ассигнования на исполнение публичных нормативных обязательств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7"/>
        <w:gridCol w:w="1839"/>
        <w:gridCol w:w="1417"/>
        <w:gridCol w:w="1563"/>
        <w:gridCol w:w="2693"/>
      </w:tblGrid>
      <w:tr w:rsidR="00A26619">
        <w:tc>
          <w:tcPr>
            <w:tcW w:w="24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публичного нормативного обязательства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(в рублях)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26619">
        <w:tc>
          <w:tcPr>
            <w:tcW w:w="24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</w:t>
            </w:r>
          </w:p>
        </w:tc>
      </w:tr>
      <w:tr w:rsidR="00A26619"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6619"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619" w:rsidRDefault="00A2661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II. Перечень публичных нормативных обязательств бюджета муниципального образования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средств</w:t>
      </w:r>
    </w:p>
    <w:p w:rsidR="00A26619" w:rsidRDefault="00324B9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образования______________________________________________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8"/>
        <w:gridCol w:w="1102"/>
        <w:gridCol w:w="1417"/>
        <w:gridCol w:w="1134"/>
        <w:gridCol w:w="1418"/>
        <w:gridCol w:w="850"/>
      </w:tblGrid>
      <w:tr w:rsidR="00A26619">
        <w:tc>
          <w:tcPr>
            <w:tcW w:w="40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публичного нормативного обязательства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действия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действия *</w:t>
            </w:r>
          </w:p>
        </w:tc>
      </w:tr>
      <w:tr w:rsidR="00A26619">
        <w:tc>
          <w:tcPr>
            <w:tcW w:w="40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4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6619">
        <w:tc>
          <w:tcPr>
            <w:tcW w:w="4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4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4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4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619" w:rsidRDefault="00324B96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Графа 7 заполняется в случае, если срок окончания действия публичного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нормативного обязательства установлен.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________________________________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______________________________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______________________________ ____________ ______________________</w:t>
      </w:r>
    </w:p>
    <w:p w:rsidR="00A26619" w:rsidRDefault="00324B96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(должность)                       (подпись)    (расшифровка подписи) (телефон)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"_____"_____________________20_____г.</w:t>
      </w: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F24E9" w:rsidRDefault="005F24E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5F24E9" w:rsidRDefault="005F24E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составления и ведения сводной бюджетной росписи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и бюджетной росписи главного распорядителя средств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(главного администратора источников финансирования дефицита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района)</w:t>
      </w:r>
    </w:p>
    <w:p w:rsidR="00A26619" w:rsidRDefault="00A2661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N______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СВОДНОЙ БЮДЖЕТНОЙ РОСПИСИ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АССИГНОВАНИЙ ПО РАСХОДАМ И ЛИМИТОВ БЮДЖЕТНЫХ ОБЯЗАТЕЛЬСТВ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(ИЛИ) ОБ ИЗМЕНЕНИИ СВОДНОЙ БЮДЖЕТНОЙ РОСПИСИ БЮДЖЕТНЫХ АССИГНОВАНИЙ ПО РАСХОДАМ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20___ год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(текущий финансовый год)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главного распорядителя, распорядителя, получателя</w:t>
      </w:r>
    </w:p>
    <w:p w:rsidR="00A26619" w:rsidRDefault="00A2661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ИНН________________________________________________</w:t>
      </w:r>
    </w:p>
    <w:p w:rsidR="00A26619" w:rsidRDefault="00324B9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счет_________________________________________</w:t>
      </w:r>
    </w:p>
    <w:p w:rsidR="00A26619" w:rsidRDefault="00324B9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Основание___________________________________________</w:t>
      </w:r>
    </w:p>
    <w:p w:rsidR="00A26619" w:rsidRDefault="00324B9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изменений ______________________________________</w:t>
      </w:r>
    </w:p>
    <w:p w:rsidR="00A26619" w:rsidRDefault="00A2661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99"/>
        <w:gridCol w:w="1061"/>
        <w:gridCol w:w="1351"/>
        <w:gridCol w:w="1105"/>
        <w:gridCol w:w="1084"/>
        <w:gridCol w:w="1077"/>
        <w:gridCol w:w="2095"/>
      </w:tblGrid>
      <w:tr w:rsidR="00A26619">
        <w:tc>
          <w:tcPr>
            <w:tcW w:w="17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изменений ("+" увеличение,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" уменьшение) на текущий финансовый год (в рублях)</w:t>
            </w:r>
          </w:p>
        </w:tc>
      </w:tr>
      <w:tr w:rsidR="00A26619">
        <w:trPr>
          <w:trHeight w:val="322"/>
        </w:trPr>
        <w:tc>
          <w:tcPr>
            <w:tcW w:w="17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trHeight w:val="322"/>
        </w:trPr>
        <w:tc>
          <w:tcPr>
            <w:tcW w:w="17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324B96">
            <w:pPr>
              <w:pStyle w:val="af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6619"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64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pStyle w:val="af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619" w:rsidRDefault="00324B96">
            <w:pPr>
              <w:pStyle w:val="af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5F24E9" w:rsidRDefault="005F24E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составления и ведения сводной бюджетной росписи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и бюджетной росписи главного распорядителя средств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(главного администратора источников финансирования дефицита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района)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N___ 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сводной бюджетной росписи по бюджетным ассигнованиям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бюджета муниципального образования</w:t>
      </w:r>
      <w:proofErr w:type="gramEnd"/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(текущий финансовый год)</w:t>
      </w:r>
    </w:p>
    <w:p w:rsidR="00A26619" w:rsidRDefault="00A266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администратор источников внутреннего финансирования</w:t>
      </w:r>
    </w:p>
    <w:p w:rsidR="00A26619" w:rsidRDefault="00324B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дефицита бюджета муниципального образования_____________________</w:t>
      </w:r>
    </w:p>
    <w:p w:rsidR="00A26619" w:rsidRDefault="00324B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изменения __________________________________________________</w:t>
      </w:r>
    </w:p>
    <w:p w:rsidR="00A26619" w:rsidRDefault="00324B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измерения: в рублях</w:t>
      </w:r>
    </w:p>
    <w:p w:rsidR="00A26619" w:rsidRDefault="00324B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внесения изменения ______________________________</w:t>
      </w:r>
    </w:p>
    <w:p w:rsidR="00A26619" w:rsidRDefault="00A26619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2"/>
        <w:gridCol w:w="2094"/>
        <w:gridCol w:w="2094"/>
        <w:gridCol w:w="2802"/>
      </w:tblGrid>
      <w:tr w:rsidR="00A26619">
        <w:tc>
          <w:tcPr>
            <w:tcW w:w="25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 текущий финансовый год</w:t>
            </w:r>
          </w:p>
        </w:tc>
      </w:tr>
      <w:tr w:rsidR="00A26619">
        <w:trPr>
          <w:trHeight w:val="322"/>
        </w:trPr>
        <w:tc>
          <w:tcPr>
            <w:tcW w:w="2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 источников финансирования дефицита местного бюджета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источника внутреннего финансирования дефицита местного бюджета</w:t>
            </w: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trHeight w:val="322"/>
        </w:trPr>
        <w:tc>
          <w:tcPr>
            <w:tcW w:w="2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6619"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 О Г О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F24E9" w:rsidRDefault="005F24E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составления и ведения сводной бюджетной росписи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и бюджетной росписи главного распорядителя средств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(главного администратора источников финансирования дефицита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района)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20"/>
        <w:gridCol w:w="1200"/>
        <w:gridCol w:w="960"/>
        <w:gridCol w:w="1320"/>
        <w:gridCol w:w="1080"/>
        <w:gridCol w:w="1425"/>
        <w:gridCol w:w="1080"/>
        <w:gridCol w:w="609"/>
        <w:gridCol w:w="460"/>
        <w:gridCol w:w="260"/>
        <w:gridCol w:w="229"/>
        <w:gridCol w:w="7"/>
        <w:gridCol w:w="229"/>
        <w:gridCol w:w="7"/>
      </w:tblGrid>
      <w:tr w:rsidR="00A26619">
        <w:trPr>
          <w:gridAfter w:val="1"/>
          <w:wAfter w:w="7" w:type="dxa"/>
        </w:trPr>
        <w:tc>
          <w:tcPr>
            <w:tcW w:w="102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324B96">
            <w:pPr>
              <w:pStyle w:val="af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1"/>
          <w:wAfter w:w="7" w:type="dxa"/>
        </w:trPr>
        <w:tc>
          <w:tcPr>
            <w:tcW w:w="102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324B96">
            <w:pPr>
              <w:pStyle w:val="af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изменении лимитов бюджетных обязательств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1"/>
          <w:wAfter w:w="7" w:type="dxa"/>
          <w:trHeight w:val="1653"/>
        </w:trPr>
        <w:tc>
          <w:tcPr>
            <w:tcW w:w="102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324B96">
            <w:pPr>
              <w:pStyle w:val="af"/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N_________</w:t>
            </w:r>
          </w:p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76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324B96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организующего исполнение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A2661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A2661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A2661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76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324B96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A2661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A2661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A26619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1"/>
          <w:wAfter w:w="7" w:type="dxa"/>
        </w:trPr>
        <w:tc>
          <w:tcPr>
            <w:tcW w:w="102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324B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1"/>
          <w:wAfter w:w="7" w:type="dxa"/>
        </w:trPr>
        <w:tc>
          <w:tcPr>
            <w:tcW w:w="102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324B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00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324B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изменений</w:t>
            </w:r>
          </w:p>
          <w:p w:rsidR="00A26619" w:rsidRDefault="00A266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5"/>
          <w:wAfter w:w="732" w:type="dxa"/>
        </w:trPr>
        <w:tc>
          <w:tcPr>
            <w:tcW w:w="76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изменений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(+,-)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текущий финансовый год (в рублях)</w:t>
            </w:r>
          </w:p>
        </w:tc>
      </w:tr>
      <w:tr w:rsidR="00A26619">
        <w:trPr>
          <w:gridAfter w:val="5"/>
          <w:wAfter w:w="732" w:type="dxa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2149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5"/>
          <w:wAfter w:w="732" w:type="dxa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5"/>
          <w:wAfter w:w="732" w:type="dxa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5"/>
          <w:wAfter w:w="732" w:type="dxa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5"/>
          <w:wAfter w:w="732" w:type="dxa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5"/>
          <w:wAfter w:w="732" w:type="dxa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5"/>
          <w:wAfter w:w="732" w:type="dxa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5"/>
          <w:wAfter w:w="732" w:type="dxa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5"/>
          <w:wAfter w:w="732" w:type="dxa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5"/>
          <w:wAfter w:w="732" w:type="dxa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5"/>
          <w:wAfter w:w="732" w:type="dxa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5"/>
          <w:wAfter w:w="732" w:type="dxa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5"/>
          <w:wAfter w:w="732" w:type="dxa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5"/>
          <w:wAfter w:w="732" w:type="dxa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5"/>
          <w:wAfter w:w="732" w:type="dxa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5"/>
          <w:wAfter w:w="732" w:type="dxa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5"/>
          <w:wAfter w:w="732" w:type="dxa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5"/>
          <w:wAfter w:w="732" w:type="dxa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gridAfter w:val="5"/>
          <w:wAfter w:w="732" w:type="dxa"/>
        </w:trPr>
        <w:tc>
          <w:tcPr>
            <w:tcW w:w="76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4E9" w:rsidRDefault="005F24E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F24E9" w:rsidRDefault="005F24E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5F24E9" w:rsidRDefault="005F24E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составления и ведения сводной бюджетной росписи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и бюджетной росписи главного распорядителя средств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A26619" w:rsidRDefault="00324B96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(главного администратора источников финансирования дефицита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района)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______ " _________20 ___ год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N____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сводную роспись бюджета муниципального образования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(текущий финансовый год)</w:t>
      </w:r>
    </w:p>
    <w:p w:rsidR="00A26619" w:rsidRDefault="00A26619">
      <w:pPr>
        <w:ind w:firstLine="698"/>
        <w:jc w:val="left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орган __________________________________________________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 Бюджетные ассигнования по расходам бюджета муниципального образования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23"/>
        <w:gridCol w:w="1546"/>
        <w:gridCol w:w="548"/>
        <w:gridCol w:w="548"/>
        <w:gridCol w:w="1229"/>
        <w:gridCol w:w="1117"/>
        <w:gridCol w:w="1661"/>
      </w:tblGrid>
      <w:tr w:rsidR="00A26619">
        <w:tc>
          <w:tcPr>
            <w:tcW w:w="29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документа</w:t>
            </w:r>
          </w:p>
        </w:tc>
        <w:tc>
          <w:tcPr>
            <w:tcW w:w="4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изменений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(+,-)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текущий финансовый год (в рублях)</w:t>
            </w:r>
          </w:p>
        </w:tc>
      </w:tr>
      <w:tr w:rsidR="00A26619">
        <w:trPr>
          <w:trHeight w:val="322"/>
        </w:trPr>
        <w:tc>
          <w:tcPr>
            <w:tcW w:w="29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rPr>
          <w:trHeight w:val="322"/>
        </w:trPr>
        <w:tc>
          <w:tcPr>
            <w:tcW w:w="29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6619"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коду главы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 Бюджетные ассигнования по источникам внутреннего финансирования дефицита бюджета муниципального образования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08"/>
        <w:gridCol w:w="1236"/>
        <w:gridCol w:w="482"/>
        <w:gridCol w:w="725"/>
        <w:gridCol w:w="939"/>
        <w:gridCol w:w="852"/>
        <w:gridCol w:w="1264"/>
        <w:gridCol w:w="236"/>
        <w:gridCol w:w="706"/>
      </w:tblGrid>
      <w:tr w:rsidR="00A2661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справки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источника внутреннего финансирования дефицита бюджета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  <w:proofErr w:type="gramEnd"/>
          </w:p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бюджетной классификации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изменений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(+,-)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текущий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финансовый год (в рублях)</w:t>
            </w:r>
          </w:p>
        </w:tc>
      </w:tr>
      <w:tr w:rsidR="00A2661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коду главы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F24E9" w:rsidRDefault="005F24E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11</w:t>
      </w:r>
    </w:p>
    <w:p w:rsidR="005F24E9" w:rsidRDefault="005F24E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составления и ведения сводной бюджетной росписи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и бюджетной росписи главного распорядителя средств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(главного администратора источников финансирования дефицита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района)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______ " _________20 ___ года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РОСПИСЬ ГЛАВНОГО РАСПОРЯДИТЕЛЯ (ГЛАВНОГО АДМИНИСТРАТОРА ИСТОЧНИКОВ) БЮДЖЕТА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A26619" w:rsidRDefault="00324B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(текущий финансовый год)</w:t>
      </w:r>
    </w:p>
    <w:p w:rsidR="00A26619" w:rsidRDefault="00A266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БЮДЖЕТНОЙ РОСПИСИ ГЛАВНОГО РАСПОРЯДИТЕЛЯ (ГЛАВНОГО АДМИНИСТРАТОРА ИСТОЧНИКОВ) БЮДЖЕТА МУНИЦИПАЛЬНОГО ОБРАЗОВАНИЯ</w:t>
      </w:r>
    </w:p>
    <w:p w:rsidR="00A26619" w:rsidRDefault="00A266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по расходам бюджета муниципального образования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рублях)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3"/>
        <w:gridCol w:w="1474"/>
        <w:gridCol w:w="786"/>
        <w:gridCol w:w="747"/>
        <w:gridCol w:w="1199"/>
        <w:gridCol w:w="1096"/>
        <w:gridCol w:w="2520"/>
      </w:tblGrid>
      <w:tr w:rsidR="00A26619">
        <w:tc>
          <w:tcPr>
            <w:tcW w:w="1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26619">
        <w:trPr>
          <w:trHeight w:val="322"/>
        </w:trPr>
        <w:tc>
          <w:tcPr>
            <w:tcW w:w="1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</w:t>
            </w:r>
          </w:p>
        </w:tc>
      </w:tr>
      <w:tr w:rsidR="00A26619">
        <w:trPr>
          <w:trHeight w:val="322"/>
        </w:trPr>
        <w:tc>
          <w:tcPr>
            <w:tcW w:w="1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6619"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26619" w:rsidRDefault="00324B9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12</w:t>
      </w:r>
    </w:p>
    <w:p w:rsidR="005F24E9" w:rsidRDefault="005F24E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составления и ведения сводной бюджетной росписи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и бюджетной росписи главного распорядителя средств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(главного администратора источников финансирования дефицита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района)</w:t>
      </w:r>
    </w:p>
    <w:p w:rsidR="005F24E9" w:rsidRDefault="005F24E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F24E9" w:rsidRDefault="005F24E9" w:rsidP="005F24E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______ " _________20 ___ года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СВОДНОЙ БЮДЖЕТНОЙ РОСПИСИ ГЛАВНОГО РАСПОРЯДИТЕЛЯ (ГЛАВНОГО АДМИНИСТРАТОРА ИСТОЧНИКОВ) БЮДЖЕТА МУНИЦИПАЛЬНОГО ОБРАЗОВАНИЯ</w:t>
      </w:r>
    </w:p>
    <w:p w:rsidR="00A26619" w:rsidRDefault="00324B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по источникам финансирования</w:t>
      </w:r>
    </w:p>
    <w:p w:rsidR="00A26619" w:rsidRDefault="00324B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дефицита бюджета муниципального образования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_______________________________________________________</w:t>
      </w:r>
    </w:p>
    <w:p w:rsidR="00A26619" w:rsidRDefault="00324B96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(текущий финансовый год)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80"/>
        <w:gridCol w:w="1900"/>
        <w:gridCol w:w="1807"/>
        <w:gridCol w:w="3240"/>
      </w:tblGrid>
      <w:tr w:rsidR="00A26619">
        <w:tc>
          <w:tcPr>
            <w:tcW w:w="22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26619">
        <w:trPr>
          <w:trHeight w:val="322"/>
        </w:trPr>
        <w:tc>
          <w:tcPr>
            <w:tcW w:w="22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 источников финансирования дефицита местного бюджета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источника внутреннего финансирования дефицита местного бюджета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</w:t>
            </w:r>
          </w:p>
        </w:tc>
      </w:tr>
      <w:tr w:rsidR="00A26619">
        <w:trPr>
          <w:trHeight w:val="322"/>
        </w:trPr>
        <w:tc>
          <w:tcPr>
            <w:tcW w:w="22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6619"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19"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F24E9" w:rsidRDefault="005F24E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13</w:t>
      </w:r>
    </w:p>
    <w:p w:rsidR="005F24E9" w:rsidRDefault="005F24E9" w:rsidP="005F24E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составления и ведения сводной бюджетной росписи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и бюджетной росписи главного распорядителя средств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(главного администратора источников финансирования дефицита бюджета </w:t>
      </w:r>
      <w:r w:rsidR="00CE7442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района)</w:t>
      </w:r>
    </w:p>
    <w:p w:rsidR="00A26619" w:rsidRDefault="00A266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______ " _________20 ___ года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ЛИМИТЫ БЮДЖЕТНЫХ ОБЯЗАТЕЛЬСТВ ГЛАВНОГО РАСПОРЯДИТЕЛЯ (ГЛАВНОГО АДМИНИСТРАТОРА ИСТОЧНИКОВ) БЮДЖЕТА МУНИЦИПАЛЬНОГО ОБРАЗОВАНИЯ</w:t>
      </w:r>
    </w:p>
    <w:p w:rsidR="00A26619" w:rsidRDefault="00324B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____________________________________________________</w:t>
      </w:r>
    </w:p>
    <w:p w:rsidR="00A26619" w:rsidRDefault="00324B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(текущий финансовый год)</w:t>
      </w:r>
    </w:p>
    <w:p w:rsidR="00A26619" w:rsidRDefault="00A26619">
      <w:pPr>
        <w:rPr>
          <w:rFonts w:ascii="Times New Roman" w:hAnsi="Times New Roman" w:cs="Times New Roman"/>
          <w:sz w:val="28"/>
          <w:szCs w:val="28"/>
        </w:rPr>
      </w:pPr>
    </w:p>
    <w:p w:rsidR="00A26619" w:rsidRDefault="00324B9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рублях)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2"/>
        <w:gridCol w:w="1232"/>
        <w:gridCol w:w="568"/>
        <w:gridCol w:w="536"/>
        <w:gridCol w:w="1214"/>
        <w:gridCol w:w="1125"/>
        <w:gridCol w:w="1231"/>
        <w:gridCol w:w="2285"/>
      </w:tblGrid>
      <w:tr w:rsidR="00A26619">
        <w:tc>
          <w:tcPr>
            <w:tcW w:w="15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26619">
        <w:tc>
          <w:tcPr>
            <w:tcW w:w="15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</w:t>
            </w:r>
          </w:p>
        </w:tc>
      </w:tr>
      <w:tr w:rsidR="00A26619"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324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6619">
        <w:tc>
          <w:tcPr>
            <w:tcW w:w="156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19"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324B96" w:rsidP="00267F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619" w:rsidRDefault="00A2661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B96" w:rsidRDefault="00324B96">
      <w:pPr>
        <w:rPr>
          <w:rFonts w:ascii="Times New Roman" w:hAnsi="Times New Roman" w:cs="Times New Roman"/>
          <w:sz w:val="28"/>
          <w:szCs w:val="28"/>
        </w:rPr>
      </w:pPr>
    </w:p>
    <w:sectPr w:rsidR="00324B96" w:rsidSect="00A26619">
      <w:pgSz w:w="11900" w:h="16800"/>
      <w:pgMar w:top="709" w:right="701" w:bottom="56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149AB"/>
    <w:rsid w:val="00016438"/>
    <w:rsid w:val="00033DB1"/>
    <w:rsid w:val="00046274"/>
    <w:rsid w:val="00066CF4"/>
    <w:rsid w:val="000C349F"/>
    <w:rsid w:val="000F2B11"/>
    <w:rsid w:val="00107068"/>
    <w:rsid w:val="001112B5"/>
    <w:rsid w:val="00135939"/>
    <w:rsid w:val="00152530"/>
    <w:rsid w:val="00157656"/>
    <w:rsid w:val="00164D69"/>
    <w:rsid w:val="00186405"/>
    <w:rsid w:val="001B4CAA"/>
    <w:rsid w:val="001C1DE2"/>
    <w:rsid w:val="001C29F1"/>
    <w:rsid w:val="001D2D20"/>
    <w:rsid w:val="00267FB5"/>
    <w:rsid w:val="00290BD0"/>
    <w:rsid w:val="00296428"/>
    <w:rsid w:val="002F12DA"/>
    <w:rsid w:val="00303684"/>
    <w:rsid w:val="00324B96"/>
    <w:rsid w:val="003464AE"/>
    <w:rsid w:val="003C1755"/>
    <w:rsid w:val="003E0B5E"/>
    <w:rsid w:val="003F38EB"/>
    <w:rsid w:val="003F5B48"/>
    <w:rsid w:val="004070F2"/>
    <w:rsid w:val="0041162A"/>
    <w:rsid w:val="004338B3"/>
    <w:rsid w:val="004544C5"/>
    <w:rsid w:val="004660D2"/>
    <w:rsid w:val="00487BFA"/>
    <w:rsid w:val="004A290A"/>
    <w:rsid w:val="00526D72"/>
    <w:rsid w:val="00534CD2"/>
    <w:rsid w:val="00576375"/>
    <w:rsid w:val="005B2579"/>
    <w:rsid w:val="005D4763"/>
    <w:rsid w:val="005F24E9"/>
    <w:rsid w:val="005F680A"/>
    <w:rsid w:val="00617C51"/>
    <w:rsid w:val="006C2899"/>
    <w:rsid w:val="00700CE4"/>
    <w:rsid w:val="00707D9C"/>
    <w:rsid w:val="00715B6C"/>
    <w:rsid w:val="00727FE9"/>
    <w:rsid w:val="00752620"/>
    <w:rsid w:val="007564F3"/>
    <w:rsid w:val="007777F0"/>
    <w:rsid w:val="007871DD"/>
    <w:rsid w:val="00787AEC"/>
    <w:rsid w:val="007B0BA7"/>
    <w:rsid w:val="007C7382"/>
    <w:rsid w:val="007E1591"/>
    <w:rsid w:val="007E6689"/>
    <w:rsid w:val="007F0FBD"/>
    <w:rsid w:val="008510F6"/>
    <w:rsid w:val="008661BB"/>
    <w:rsid w:val="00872F6F"/>
    <w:rsid w:val="0087387A"/>
    <w:rsid w:val="00892BE3"/>
    <w:rsid w:val="008B3C41"/>
    <w:rsid w:val="008B7657"/>
    <w:rsid w:val="008C21B7"/>
    <w:rsid w:val="008D03E0"/>
    <w:rsid w:val="0095287E"/>
    <w:rsid w:val="009B605B"/>
    <w:rsid w:val="00A02A6D"/>
    <w:rsid w:val="00A26619"/>
    <w:rsid w:val="00AA201A"/>
    <w:rsid w:val="00AA326E"/>
    <w:rsid w:val="00AC0102"/>
    <w:rsid w:val="00AC2837"/>
    <w:rsid w:val="00AE0B3E"/>
    <w:rsid w:val="00AF3F73"/>
    <w:rsid w:val="00B009F1"/>
    <w:rsid w:val="00B13F5B"/>
    <w:rsid w:val="00B722E8"/>
    <w:rsid w:val="00BC142D"/>
    <w:rsid w:val="00BE1DA4"/>
    <w:rsid w:val="00C23D5B"/>
    <w:rsid w:val="00C3760E"/>
    <w:rsid w:val="00C63037"/>
    <w:rsid w:val="00C666C7"/>
    <w:rsid w:val="00C9156D"/>
    <w:rsid w:val="00CE7442"/>
    <w:rsid w:val="00CF4392"/>
    <w:rsid w:val="00CF4D1C"/>
    <w:rsid w:val="00D32560"/>
    <w:rsid w:val="00D56F65"/>
    <w:rsid w:val="00D611DA"/>
    <w:rsid w:val="00D652C8"/>
    <w:rsid w:val="00D72D94"/>
    <w:rsid w:val="00D9544E"/>
    <w:rsid w:val="00DA3376"/>
    <w:rsid w:val="00DE2D60"/>
    <w:rsid w:val="00DF3BA7"/>
    <w:rsid w:val="00E13AE5"/>
    <w:rsid w:val="00E149AB"/>
    <w:rsid w:val="00E317DA"/>
    <w:rsid w:val="00E332E8"/>
    <w:rsid w:val="00E37474"/>
    <w:rsid w:val="00E92777"/>
    <w:rsid w:val="00EA0A48"/>
    <w:rsid w:val="00ED2D25"/>
    <w:rsid w:val="00EF64CB"/>
    <w:rsid w:val="00F01604"/>
    <w:rsid w:val="00F124C9"/>
    <w:rsid w:val="00F22CBA"/>
    <w:rsid w:val="00F62EF3"/>
    <w:rsid w:val="00F70E6C"/>
    <w:rsid w:val="00F87467"/>
    <w:rsid w:val="00FA4102"/>
    <w:rsid w:val="00FB4CE4"/>
    <w:rsid w:val="00FC7ADE"/>
    <w:rsid w:val="00FE5717"/>
    <w:rsid w:val="00FF6706"/>
    <w:rsid w:val="0C1928C9"/>
    <w:rsid w:val="21C1246F"/>
    <w:rsid w:val="37725351"/>
    <w:rsid w:val="549147C7"/>
    <w:rsid w:val="6A604119"/>
    <w:rsid w:val="75307FCF"/>
    <w:rsid w:val="7BC2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1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6619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26619"/>
    <w:pPr>
      <w:outlineLvl w:val="1"/>
    </w:pPr>
    <w:rPr>
      <w:rFonts w:ascii="Cambria" w:hAnsi="Cambria" w:cs="Times New Roman"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A26619"/>
    <w:p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26619"/>
    <w:rPr>
      <w:b/>
      <w:bCs/>
    </w:rPr>
  </w:style>
  <w:style w:type="character" w:styleId="a4">
    <w:name w:val="Hyperlink"/>
    <w:uiPriority w:val="99"/>
    <w:rsid w:val="00A26619"/>
    <w:rPr>
      <w:color w:val="0000FF"/>
      <w:u w:val="single"/>
    </w:rPr>
  </w:style>
  <w:style w:type="character" w:customStyle="1" w:styleId="a5">
    <w:name w:val="Цветовое выделение"/>
    <w:uiPriority w:val="99"/>
    <w:rsid w:val="00A26619"/>
    <w:rPr>
      <w:b/>
      <w:bCs/>
      <w:color w:val="26282F"/>
    </w:rPr>
  </w:style>
  <w:style w:type="character" w:customStyle="1" w:styleId="a6">
    <w:name w:val="Верхний колонтитул Знак"/>
    <w:link w:val="a7"/>
    <w:uiPriority w:val="99"/>
    <w:semiHidden/>
    <w:rsid w:val="00A26619"/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link w:val="1"/>
    <w:uiPriority w:val="9"/>
    <w:rsid w:val="00A266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266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266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Цветовое выделение для Текст"/>
    <w:uiPriority w:val="99"/>
    <w:rsid w:val="00A26619"/>
    <w:rPr>
      <w:rFonts w:ascii="Times New Roman CYR" w:hAnsi="Times New Roman CYR" w:cs="Times New Roman CYR"/>
    </w:rPr>
  </w:style>
  <w:style w:type="character" w:customStyle="1" w:styleId="a9">
    <w:name w:val="Гипертекстовая ссылка"/>
    <w:uiPriority w:val="99"/>
    <w:rsid w:val="00A26619"/>
    <w:rPr>
      <w:b/>
      <w:bCs/>
      <w:color w:val="106BBE"/>
    </w:rPr>
  </w:style>
  <w:style w:type="character" w:customStyle="1" w:styleId="aa">
    <w:name w:val="Текст выноски Знак"/>
    <w:link w:val="ab"/>
    <w:uiPriority w:val="99"/>
    <w:semiHidden/>
    <w:rsid w:val="00A2661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link w:val="ad"/>
    <w:uiPriority w:val="99"/>
    <w:semiHidden/>
    <w:rsid w:val="00A26619"/>
    <w:rPr>
      <w:rFonts w:ascii="Times New Roman CYR" w:hAnsi="Times New Roman CYR" w:cs="Times New Roman CYR"/>
      <w:sz w:val="24"/>
      <w:szCs w:val="24"/>
    </w:rPr>
  </w:style>
  <w:style w:type="paragraph" w:styleId="ae">
    <w:name w:val="Normal (Web)"/>
    <w:uiPriority w:val="99"/>
    <w:unhideWhenUsed/>
    <w:rsid w:val="00A26619"/>
    <w:pPr>
      <w:spacing w:before="100" w:beforeAutospacing="1"/>
    </w:pPr>
    <w:rPr>
      <w:sz w:val="24"/>
      <w:szCs w:val="24"/>
      <w:lang w:val="en-US" w:eastAsia="zh-CN"/>
    </w:rPr>
  </w:style>
  <w:style w:type="paragraph" w:styleId="ad">
    <w:name w:val="footer"/>
    <w:basedOn w:val="a"/>
    <w:link w:val="ac"/>
    <w:uiPriority w:val="99"/>
    <w:unhideWhenUsed/>
    <w:rsid w:val="00A26619"/>
    <w:pPr>
      <w:tabs>
        <w:tab w:val="center" w:pos="4677"/>
        <w:tab w:val="right" w:pos="9355"/>
      </w:tabs>
    </w:pPr>
    <w:rPr>
      <w:rFonts w:cs="Times New Roman"/>
    </w:rPr>
  </w:style>
  <w:style w:type="paragraph" w:styleId="a7">
    <w:name w:val="header"/>
    <w:basedOn w:val="a"/>
    <w:link w:val="a6"/>
    <w:uiPriority w:val="99"/>
    <w:unhideWhenUsed/>
    <w:rsid w:val="00A26619"/>
    <w:pPr>
      <w:tabs>
        <w:tab w:val="center" w:pos="4677"/>
        <w:tab w:val="right" w:pos="9355"/>
      </w:tabs>
    </w:pPr>
    <w:rPr>
      <w:rFonts w:cs="Times New Roman"/>
    </w:rPr>
  </w:style>
  <w:style w:type="paragraph" w:styleId="ab">
    <w:name w:val="Balloon Text"/>
    <w:basedOn w:val="a"/>
    <w:link w:val="aa"/>
    <w:uiPriority w:val="99"/>
    <w:unhideWhenUsed/>
    <w:rsid w:val="00A26619"/>
    <w:rPr>
      <w:rFonts w:ascii="Tahoma" w:hAnsi="Tahoma" w:cs="Times New Roman"/>
      <w:sz w:val="16"/>
      <w:szCs w:val="16"/>
    </w:rPr>
  </w:style>
  <w:style w:type="paragraph" w:customStyle="1" w:styleId="af">
    <w:name w:val="Нормальный (таблица)"/>
    <w:basedOn w:val="a"/>
    <w:next w:val="a"/>
    <w:rsid w:val="00A26619"/>
    <w:pPr>
      <w:ind w:firstLine="0"/>
    </w:pPr>
  </w:style>
  <w:style w:type="paragraph" w:styleId="af0">
    <w:name w:val="No Spacing"/>
    <w:uiPriority w:val="1"/>
    <w:qFormat/>
    <w:rsid w:val="00A2661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uiPriority w:val="99"/>
    <w:rsid w:val="00A2661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f1">
    <w:name w:val="Прижатый влево"/>
    <w:basedOn w:val="a"/>
    <w:next w:val="a"/>
    <w:uiPriority w:val="99"/>
    <w:rsid w:val="00A26619"/>
    <w:pPr>
      <w:ind w:firstLine="0"/>
      <w:jc w:val="left"/>
    </w:pPr>
  </w:style>
  <w:style w:type="paragraph" w:customStyle="1" w:styleId="ConsTitle">
    <w:name w:val="ConsTitle"/>
    <w:rsid w:val="007C738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7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2012604&amp;sub=780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12604&amp;sub=2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unicipal.garant.ru/document?id=12012604&amp;sub=1550" TargetMode="External"/><Relationship Id="rId10" Type="http://schemas.openxmlformats.org/officeDocument/2006/relationships/hyperlink" Target="http://municipal.garant.ru/document?id=12012604&amp;sub=217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unicipal.garant.ru/document?id=1201260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27</Pages>
  <Words>6804</Words>
  <Characters>38785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13</cp:revision>
  <dcterms:created xsi:type="dcterms:W3CDTF">2020-09-23T05:48:00Z</dcterms:created>
  <dcterms:modified xsi:type="dcterms:W3CDTF">2020-10-07T11:50:00Z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1049-11.2.0.9665</vt:lpwstr>
  </property>
</Properties>
</file>