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0"/>
      </w:tblGrid>
      <w:tr w:rsidR="00BC789D" w:rsidRPr="00BC789D" w:rsidTr="00BC789D">
        <w:tc>
          <w:tcPr>
            <w:tcW w:w="9660" w:type="dxa"/>
            <w:tcBorders>
              <w:top w:val="nil"/>
              <w:left w:val="nil"/>
              <w:bottom w:val="nil"/>
              <w:right w:val="nil"/>
            </w:tcBorders>
            <w:hideMark/>
          </w:tcPr>
          <w:p w:rsidR="00BC789D" w:rsidRPr="00BC789D" w:rsidRDefault="00BC789D" w:rsidP="00BC789D">
            <w:pPr>
              <w:framePr w:hSpace="180" w:wrap="around" w:vAnchor="page" w:hAnchor="margin" w:y="398"/>
              <w:widowControl/>
              <w:autoSpaceDE/>
              <w:autoSpaceDN/>
              <w:adjustRightInd/>
              <w:ind w:firstLine="0"/>
              <w:jc w:val="center"/>
              <w:rPr>
                <w:rFonts w:ascii="Times New Roman" w:eastAsia="Times New Roman" w:hAnsi="Times New Roman"/>
                <w:sz w:val="28"/>
                <w:szCs w:val="28"/>
                <w:highlight w:val="red"/>
              </w:rPr>
            </w:pPr>
            <w:r w:rsidRPr="00BC789D">
              <w:rPr>
                <w:rFonts w:ascii="Times New Roman" w:eastAsia="Times New Roman" w:hAnsi="Times New Roman"/>
                <w:noProof/>
                <w:sz w:val="28"/>
                <w:szCs w:val="28"/>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w:t>
            </w:r>
            <w:proofErr w:type="gramStart"/>
            <w:r w:rsidRPr="00BC789D">
              <w:rPr>
                <w:rFonts w:ascii="Times New Roman" w:eastAsia="Times New Roman" w:hAnsi="Times New Roman"/>
                <w:noProof/>
                <w:sz w:val="28"/>
                <w:szCs w:val="28"/>
              </w:rPr>
              <w:t xml:space="preserve">района: </w:t>
            </w:r>
            <w:r w:rsidRPr="00BC789D">
              <w:rPr>
                <w:rFonts w:ascii="Times New Roman" w:eastAsia="Times New Roman" w:hAnsi="Times New Roman"/>
                <w:noProof/>
                <w:sz w:val="28"/>
                <w:szCs w:val="28"/>
                <w:u w:val="single"/>
              </w:rPr>
              <w:t xml:space="preserve"> </w:t>
            </w:r>
            <w:hyperlink r:id="rId7" w:history="1">
              <w:r w:rsidRPr="00BC789D">
                <w:rPr>
                  <w:rFonts w:ascii="Times New Roman" w:eastAsia="SimSun" w:hAnsi="Times New Roman"/>
                  <w:color w:val="0000FF"/>
                  <w:sz w:val="36"/>
                  <w:szCs w:val="36"/>
                  <w:u w:val="single"/>
                  <w:lang w:val="en-US"/>
                </w:rPr>
                <w:t>adm</w:t>
              </w:r>
              <w:r w:rsidRPr="00BC789D">
                <w:rPr>
                  <w:rFonts w:ascii="Times New Roman" w:eastAsia="SimSun" w:hAnsi="Times New Roman"/>
                  <w:color w:val="0000FF"/>
                  <w:sz w:val="36"/>
                  <w:szCs w:val="36"/>
                  <w:u w:val="single"/>
                </w:rPr>
                <w:t>_</w:t>
              </w:r>
              <w:r w:rsidRPr="00BC789D">
                <w:rPr>
                  <w:rFonts w:ascii="Times New Roman" w:eastAsia="SimSun" w:hAnsi="Times New Roman"/>
                  <w:color w:val="0000FF"/>
                  <w:sz w:val="36"/>
                  <w:szCs w:val="36"/>
                  <w:u w:val="single"/>
                  <w:lang w:val="en-US"/>
                </w:rPr>
                <w:t>griv</w:t>
              </w:r>
              <w:r w:rsidRPr="00BC789D">
                <w:rPr>
                  <w:rFonts w:ascii="Times New Roman" w:eastAsia="SimSun" w:hAnsi="Times New Roman"/>
                  <w:color w:val="0000FF"/>
                  <w:sz w:val="36"/>
                  <w:szCs w:val="36"/>
                  <w:u w:val="single"/>
                </w:rPr>
                <w:t>_2006@</w:t>
              </w:r>
              <w:r w:rsidRPr="00BC789D">
                <w:rPr>
                  <w:rFonts w:ascii="Times New Roman" w:eastAsia="SimSun" w:hAnsi="Times New Roman"/>
                  <w:color w:val="0000FF"/>
                  <w:sz w:val="36"/>
                  <w:szCs w:val="36"/>
                  <w:u w:val="single"/>
                  <w:lang w:val="en-US"/>
                </w:rPr>
                <w:t>mail</w:t>
              </w:r>
              <w:r w:rsidRPr="00BC789D">
                <w:rPr>
                  <w:rFonts w:ascii="Times New Roman" w:eastAsia="SimSun" w:hAnsi="Times New Roman"/>
                  <w:color w:val="0000FF"/>
                  <w:sz w:val="36"/>
                  <w:szCs w:val="36"/>
                  <w:u w:val="single"/>
                </w:rPr>
                <w:t>.</w:t>
              </w:r>
              <w:r w:rsidRPr="00BC789D">
                <w:rPr>
                  <w:rFonts w:ascii="Times New Roman" w:eastAsia="SimSun" w:hAnsi="Times New Roman"/>
                  <w:color w:val="0000FF"/>
                  <w:sz w:val="36"/>
                  <w:szCs w:val="36"/>
                  <w:u w:val="single"/>
                  <w:lang w:val="en-US"/>
                </w:rPr>
                <w:t>ru</w:t>
              </w:r>
              <w:proofErr w:type="gramEnd"/>
            </w:hyperlink>
          </w:p>
        </w:tc>
      </w:tr>
      <w:tr w:rsidR="00BC789D" w:rsidRPr="00BC789D" w:rsidTr="00BC789D">
        <w:tc>
          <w:tcPr>
            <w:tcW w:w="9660" w:type="dxa"/>
            <w:tcBorders>
              <w:top w:val="nil"/>
              <w:left w:val="nil"/>
              <w:bottom w:val="nil"/>
              <w:right w:val="nil"/>
            </w:tcBorders>
          </w:tcPr>
          <w:p w:rsidR="00BC789D" w:rsidRPr="00BC789D" w:rsidRDefault="00BC789D" w:rsidP="00BC789D">
            <w:pPr>
              <w:framePr w:hSpace="180" w:wrap="around" w:vAnchor="page" w:hAnchor="margin" w:y="398"/>
              <w:ind w:firstLine="0"/>
              <w:jc w:val="center"/>
              <w:rPr>
                <w:rFonts w:ascii="Arial" w:eastAsia="Times New Roman" w:hAnsi="Arial" w:cs="Arial"/>
                <w:color w:val="FF0000"/>
                <w:sz w:val="26"/>
                <w:szCs w:val="26"/>
              </w:rPr>
            </w:pPr>
          </w:p>
        </w:tc>
      </w:tr>
    </w:tbl>
    <w:p w:rsidR="00BC789D" w:rsidRPr="00BC789D" w:rsidRDefault="00BC789D" w:rsidP="00BC789D">
      <w:pPr>
        <w:keepNext/>
        <w:framePr w:hSpace="180" w:wrap="around" w:vAnchor="page" w:hAnchor="margin" w:y="398"/>
        <w:widowControl/>
        <w:autoSpaceDE/>
        <w:autoSpaceDN/>
        <w:adjustRightInd/>
        <w:ind w:firstLine="0"/>
        <w:jc w:val="center"/>
        <w:outlineLvl w:val="2"/>
        <w:rPr>
          <w:rFonts w:ascii="Times New Roman" w:eastAsia="Times New Roman" w:hAnsi="Times New Roman"/>
          <w:b/>
          <w:bCs/>
          <w:caps/>
          <w:sz w:val="27"/>
          <w:szCs w:val="27"/>
        </w:rPr>
      </w:pPr>
    </w:p>
    <w:p w:rsidR="00BC789D" w:rsidRPr="00BC789D" w:rsidRDefault="00BC789D" w:rsidP="00BC789D">
      <w:pPr>
        <w:keepNext/>
        <w:framePr w:hSpace="180" w:wrap="around" w:vAnchor="page" w:hAnchor="margin" w:y="398"/>
        <w:widowControl/>
        <w:autoSpaceDE/>
        <w:autoSpaceDN/>
        <w:adjustRightInd/>
        <w:ind w:firstLine="0"/>
        <w:jc w:val="center"/>
        <w:outlineLvl w:val="2"/>
        <w:rPr>
          <w:rFonts w:ascii="Times New Roman" w:eastAsia="Times New Roman" w:hAnsi="Times New Roman"/>
          <w:b/>
          <w:bCs/>
          <w:caps/>
          <w:sz w:val="27"/>
          <w:szCs w:val="27"/>
        </w:rPr>
      </w:pPr>
      <w:r w:rsidRPr="00BC789D">
        <w:rPr>
          <w:rFonts w:ascii="Times New Roman" w:eastAsia="Times New Roman" w:hAnsi="Times New Roman"/>
          <w:b/>
          <w:bCs/>
          <w:caps/>
          <w:sz w:val="27"/>
          <w:szCs w:val="27"/>
        </w:rPr>
        <w:t>проект</w:t>
      </w:r>
    </w:p>
    <w:p w:rsidR="004C6F5F" w:rsidRDefault="00764B1A" w:rsidP="00764B1A">
      <w:pPr>
        <w:pStyle w:val="1"/>
      </w:pPr>
      <w:bookmarkStart w:id="0" w:name="_GoBack"/>
      <w:bookmarkEnd w:id="0"/>
      <w:r>
        <w:rPr>
          <w:noProof/>
          <w:szCs w:val="28"/>
        </w:rPr>
        <w:drawing>
          <wp:inline distT="0" distB="0" distL="0" distR="0">
            <wp:extent cx="572770" cy="715645"/>
            <wp:effectExtent l="19050" t="0" r="0" b="0"/>
            <wp:docPr id="1" name="Рисунок 1" descr="Гривенское СП Калининского р-на ш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венское СП Калининского р-на штр"/>
                    <pic:cNvPicPr>
                      <a:picLocks noChangeAspect="1" noChangeArrowheads="1"/>
                    </pic:cNvPicPr>
                  </pic:nvPicPr>
                  <pic:blipFill>
                    <a:blip r:embed="rId8"/>
                    <a:srcRect/>
                    <a:stretch>
                      <a:fillRect/>
                    </a:stretch>
                  </pic:blipFill>
                  <pic:spPr bwMode="auto">
                    <a:xfrm>
                      <a:off x="0" y="0"/>
                      <a:ext cx="572770" cy="715645"/>
                    </a:xfrm>
                    <a:prstGeom prst="rect">
                      <a:avLst/>
                    </a:prstGeom>
                    <a:noFill/>
                    <a:ln w="9525">
                      <a:noFill/>
                      <a:miter lim="800000"/>
                      <a:headEnd/>
                      <a:tailEnd/>
                    </a:ln>
                  </pic:spPr>
                </pic:pic>
              </a:graphicData>
            </a:graphic>
          </wp:inline>
        </w:drawing>
      </w:r>
    </w:p>
    <w:p w:rsidR="00764B1A" w:rsidRDefault="00764B1A" w:rsidP="00764B1A">
      <w:pPr>
        <w:pStyle w:val="1"/>
      </w:pPr>
      <w:r w:rsidRPr="00764B1A">
        <w:rPr>
          <w:rFonts w:ascii="Times New Roman" w:hAnsi="Times New Roman"/>
          <w:sz w:val="28"/>
          <w:szCs w:val="28"/>
        </w:rPr>
        <w:t>АДМИНИСТРАЦИЯ ГРИВЕНСКОГО СЕЛЬСКОГО ПОСЕЛЕНИЯ КАЛИНИНСКОГО РАЙОНА</w:t>
      </w:r>
    </w:p>
    <w:p w:rsidR="00764B1A" w:rsidRDefault="00764B1A" w:rsidP="00764B1A">
      <w:pPr>
        <w:pStyle w:val="1"/>
      </w:pPr>
    </w:p>
    <w:p w:rsidR="00764B1A" w:rsidRPr="00813959" w:rsidRDefault="00764B1A" w:rsidP="00764B1A">
      <w:pPr>
        <w:pStyle w:val="1"/>
        <w:rPr>
          <w:sz w:val="32"/>
          <w:szCs w:val="32"/>
        </w:rPr>
      </w:pPr>
      <w:r w:rsidRPr="00813959">
        <w:rPr>
          <w:rFonts w:ascii="Times New Roman" w:hAnsi="Times New Roman"/>
          <w:sz w:val="32"/>
          <w:szCs w:val="32"/>
        </w:rPr>
        <w:t>ПОСТАНОВЛЕНИЕ</w:t>
      </w:r>
    </w:p>
    <w:p w:rsidR="00764B1A" w:rsidRPr="00764B1A" w:rsidRDefault="00764B1A" w:rsidP="00764B1A">
      <w:pPr>
        <w:jc w:val="center"/>
      </w:pPr>
    </w:p>
    <w:p w:rsidR="004C6F5F" w:rsidRDefault="00CA46C1" w:rsidP="00CA46C1">
      <w:pPr>
        <w:pStyle w:val="1"/>
        <w:rPr>
          <w:rFonts w:ascii="Times New Roman" w:hAnsi="Times New Roman"/>
          <w:sz w:val="28"/>
          <w:szCs w:val="28"/>
        </w:rPr>
      </w:pPr>
      <w:r>
        <w:rPr>
          <w:rFonts w:ascii="Times New Roman" w:hAnsi="Times New Roman"/>
          <w:sz w:val="28"/>
          <w:szCs w:val="28"/>
        </w:rPr>
        <w:t>от _____________________                                                                      №</w:t>
      </w:r>
      <w:r w:rsidR="004C6F5F" w:rsidRPr="00CC4328">
        <w:rPr>
          <w:rFonts w:ascii="Times New Roman" w:hAnsi="Times New Roman"/>
          <w:sz w:val="28"/>
          <w:szCs w:val="28"/>
        </w:rPr>
        <w:t xml:space="preserve"> ____</w:t>
      </w:r>
    </w:p>
    <w:p w:rsidR="004400CC" w:rsidRDefault="004400CC" w:rsidP="004400CC">
      <w:pPr>
        <w:jc w:val="center"/>
        <w:rPr>
          <w:rFonts w:ascii="Times New Roman" w:hAnsi="Times New Roman"/>
          <w:sz w:val="26"/>
          <w:szCs w:val="26"/>
        </w:rPr>
      </w:pPr>
      <w:r>
        <w:rPr>
          <w:rFonts w:ascii="Times New Roman" w:hAnsi="Times New Roman"/>
          <w:sz w:val="26"/>
          <w:szCs w:val="26"/>
        </w:rPr>
        <w:t>станица Гривенская</w:t>
      </w:r>
    </w:p>
    <w:p w:rsidR="004400CC" w:rsidRPr="004400CC" w:rsidRDefault="004400CC" w:rsidP="004400CC">
      <w:pPr>
        <w:jc w:val="center"/>
      </w:pPr>
    </w:p>
    <w:p w:rsidR="004C6F5F" w:rsidRPr="00CC4328" w:rsidRDefault="00813959">
      <w:pPr>
        <w:pStyle w:val="1"/>
        <w:rPr>
          <w:rFonts w:ascii="Times New Roman" w:hAnsi="Times New Roman"/>
          <w:sz w:val="28"/>
          <w:szCs w:val="28"/>
        </w:rPr>
      </w:pPr>
      <w:r>
        <w:rPr>
          <w:rFonts w:ascii="Times New Roman" w:hAnsi="Times New Roman"/>
          <w:sz w:val="28"/>
          <w:szCs w:val="28"/>
        </w:rPr>
        <w:t xml:space="preserve"> </w:t>
      </w:r>
      <w:r w:rsidR="004C6F5F" w:rsidRPr="00CC4328">
        <w:rPr>
          <w:rFonts w:ascii="Times New Roman" w:hAnsi="Times New Roman"/>
          <w:sz w:val="28"/>
          <w:szCs w:val="28"/>
        </w:rPr>
        <w:t>О порядке осуществления бюджетным учреждением</w:t>
      </w:r>
      <w:r w:rsidR="003B33D4" w:rsidRPr="00CC4328">
        <w:rPr>
          <w:rFonts w:ascii="Times New Roman" w:hAnsi="Times New Roman"/>
          <w:sz w:val="28"/>
          <w:szCs w:val="28"/>
        </w:rPr>
        <w:t xml:space="preserve"> и автономным учреждением </w:t>
      </w:r>
      <w:r w:rsidR="004C6F5F" w:rsidRPr="00CC4328">
        <w:rPr>
          <w:rFonts w:ascii="Times New Roman" w:hAnsi="Times New Roman"/>
          <w:sz w:val="28"/>
          <w:szCs w:val="28"/>
        </w:rPr>
        <w:t>полномочий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r>
        <w:rPr>
          <w:rFonts w:ascii="Times New Roman" w:hAnsi="Times New Roman"/>
          <w:sz w:val="28"/>
          <w:szCs w:val="28"/>
        </w:rPr>
        <w:t xml:space="preserve"> </w:t>
      </w:r>
    </w:p>
    <w:p w:rsidR="004C6F5F" w:rsidRPr="00CC4328" w:rsidRDefault="004C6F5F">
      <w:pPr>
        <w:rPr>
          <w:rFonts w:ascii="Times New Roman" w:hAnsi="Times New Roman"/>
          <w:sz w:val="28"/>
          <w:szCs w:val="28"/>
        </w:rPr>
      </w:pP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В соответствии со статьей 9.2 Федерального закона от 12 января 1996 года N 7-ФЗ "О некоммерческих организациях", Федеральным законом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 Гривенского сельского поселения Калининского района, п</w:t>
      </w:r>
      <w:r w:rsidR="00AC2CB4">
        <w:rPr>
          <w:rFonts w:ascii="Times New Roman" w:hAnsi="Times New Roman"/>
          <w:sz w:val="28"/>
          <w:szCs w:val="28"/>
        </w:rPr>
        <w:t xml:space="preserve"> </w:t>
      </w:r>
      <w:r w:rsidRPr="00CC4328">
        <w:rPr>
          <w:rFonts w:ascii="Times New Roman" w:hAnsi="Times New Roman"/>
          <w:sz w:val="28"/>
          <w:szCs w:val="28"/>
        </w:rPr>
        <w:t>о</w:t>
      </w:r>
      <w:r w:rsidR="00AC2CB4">
        <w:rPr>
          <w:rFonts w:ascii="Times New Roman" w:hAnsi="Times New Roman"/>
          <w:sz w:val="28"/>
          <w:szCs w:val="28"/>
        </w:rPr>
        <w:t xml:space="preserve"> </w:t>
      </w:r>
      <w:r w:rsidRPr="00CC4328">
        <w:rPr>
          <w:rFonts w:ascii="Times New Roman" w:hAnsi="Times New Roman"/>
          <w:sz w:val="28"/>
          <w:szCs w:val="28"/>
        </w:rPr>
        <w:t>с</w:t>
      </w:r>
      <w:r w:rsidR="00AC2CB4">
        <w:rPr>
          <w:rFonts w:ascii="Times New Roman" w:hAnsi="Times New Roman"/>
          <w:sz w:val="28"/>
          <w:szCs w:val="28"/>
        </w:rPr>
        <w:t xml:space="preserve"> </w:t>
      </w:r>
      <w:proofErr w:type="gramStart"/>
      <w:r w:rsidRPr="00CC4328">
        <w:rPr>
          <w:rFonts w:ascii="Times New Roman" w:hAnsi="Times New Roman"/>
          <w:sz w:val="28"/>
          <w:szCs w:val="28"/>
        </w:rPr>
        <w:t>т</w:t>
      </w:r>
      <w:proofErr w:type="gramEnd"/>
      <w:r w:rsidR="00AC2CB4">
        <w:rPr>
          <w:rFonts w:ascii="Times New Roman" w:hAnsi="Times New Roman"/>
          <w:sz w:val="28"/>
          <w:szCs w:val="28"/>
        </w:rPr>
        <w:t xml:space="preserve"> </w:t>
      </w:r>
      <w:r w:rsidRPr="00CC4328">
        <w:rPr>
          <w:rFonts w:ascii="Times New Roman" w:hAnsi="Times New Roman"/>
          <w:sz w:val="28"/>
          <w:szCs w:val="28"/>
        </w:rPr>
        <w:t>а</w:t>
      </w:r>
      <w:r w:rsidR="00AC2CB4">
        <w:rPr>
          <w:rFonts w:ascii="Times New Roman" w:hAnsi="Times New Roman"/>
          <w:sz w:val="28"/>
          <w:szCs w:val="28"/>
        </w:rPr>
        <w:t xml:space="preserve"> </w:t>
      </w:r>
      <w:r w:rsidRPr="00CC4328">
        <w:rPr>
          <w:rFonts w:ascii="Times New Roman" w:hAnsi="Times New Roman"/>
          <w:sz w:val="28"/>
          <w:szCs w:val="28"/>
        </w:rPr>
        <w:t>н</w:t>
      </w:r>
      <w:r w:rsidR="00AC2CB4">
        <w:rPr>
          <w:rFonts w:ascii="Times New Roman" w:hAnsi="Times New Roman"/>
          <w:sz w:val="28"/>
          <w:szCs w:val="28"/>
        </w:rPr>
        <w:t xml:space="preserve"> </w:t>
      </w:r>
      <w:r w:rsidRPr="00CC4328">
        <w:rPr>
          <w:rFonts w:ascii="Times New Roman" w:hAnsi="Times New Roman"/>
          <w:sz w:val="28"/>
          <w:szCs w:val="28"/>
        </w:rPr>
        <w:t>о</w:t>
      </w:r>
      <w:r w:rsidR="00AC2CB4">
        <w:rPr>
          <w:rFonts w:ascii="Times New Roman" w:hAnsi="Times New Roman"/>
          <w:sz w:val="28"/>
          <w:szCs w:val="28"/>
        </w:rPr>
        <w:t xml:space="preserve"> </w:t>
      </w:r>
      <w:r w:rsidRPr="00CC4328">
        <w:rPr>
          <w:rFonts w:ascii="Times New Roman" w:hAnsi="Times New Roman"/>
          <w:sz w:val="28"/>
          <w:szCs w:val="28"/>
        </w:rPr>
        <w:t>в</w:t>
      </w:r>
      <w:r w:rsidR="00AC2CB4">
        <w:rPr>
          <w:rFonts w:ascii="Times New Roman" w:hAnsi="Times New Roman"/>
          <w:sz w:val="28"/>
          <w:szCs w:val="28"/>
        </w:rPr>
        <w:t xml:space="preserve"> </w:t>
      </w:r>
      <w:r w:rsidRPr="00CC4328">
        <w:rPr>
          <w:rFonts w:ascii="Times New Roman" w:hAnsi="Times New Roman"/>
          <w:sz w:val="28"/>
          <w:szCs w:val="28"/>
        </w:rPr>
        <w:t>л</w:t>
      </w:r>
      <w:r w:rsidR="00AC2CB4">
        <w:rPr>
          <w:rFonts w:ascii="Times New Roman" w:hAnsi="Times New Roman"/>
          <w:sz w:val="28"/>
          <w:szCs w:val="28"/>
        </w:rPr>
        <w:t xml:space="preserve"> </w:t>
      </w:r>
      <w:r w:rsidRPr="00CC4328">
        <w:rPr>
          <w:rFonts w:ascii="Times New Roman" w:hAnsi="Times New Roman"/>
          <w:sz w:val="28"/>
          <w:szCs w:val="28"/>
        </w:rPr>
        <w:t>я</w:t>
      </w:r>
      <w:r w:rsidR="00AC2CB4">
        <w:rPr>
          <w:rFonts w:ascii="Times New Roman" w:hAnsi="Times New Roman"/>
          <w:sz w:val="28"/>
          <w:szCs w:val="28"/>
        </w:rPr>
        <w:t xml:space="preserve"> </w:t>
      </w:r>
      <w:r w:rsidRPr="00CC4328">
        <w:rPr>
          <w:rFonts w:ascii="Times New Roman" w:hAnsi="Times New Roman"/>
          <w:sz w:val="28"/>
          <w:szCs w:val="28"/>
        </w:rPr>
        <w:t>ю:</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1. </w:t>
      </w:r>
      <w:proofErr w:type="gramStart"/>
      <w:r w:rsidRPr="00CC4328">
        <w:rPr>
          <w:rFonts w:ascii="Times New Roman" w:hAnsi="Times New Roman"/>
          <w:sz w:val="28"/>
          <w:szCs w:val="28"/>
        </w:rPr>
        <w:t xml:space="preserve">Утвердить </w:t>
      </w:r>
      <w:r w:rsidR="00813959">
        <w:rPr>
          <w:rFonts w:ascii="Times New Roman" w:hAnsi="Times New Roman"/>
          <w:sz w:val="28"/>
          <w:szCs w:val="28"/>
        </w:rPr>
        <w:t xml:space="preserve"> </w:t>
      </w:r>
      <w:r w:rsidRPr="00CC4328">
        <w:rPr>
          <w:rFonts w:ascii="Times New Roman" w:hAnsi="Times New Roman"/>
          <w:sz w:val="28"/>
          <w:szCs w:val="28"/>
        </w:rPr>
        <w:t>Порядок</w:t>
      </w:r>
      <w:proofErr w:type="gramEnd"/>
      <w:r w:rsidRPr="00CC4328">
        <w:rPr>
          <w:rFonts w:ascii="Times New Roman" w:hAnsi="Times New Roman"/>
          <w:sz w:val="28"/>
          <w:szCs w:val="28"/>
        </w:rPr>
        <w:t xml:space="preserve"> осуществления бюджетным учреждением</w:t>
      </w:r>
      <w:r w:rsidR="003B33D4" w:rsidRPr="00CC4328">
        <w:rPr>
          <w:rFonts w:ascii="Times New Roman" w:hAnsi="Times New Roman"/>
          <w:sz w:val="28"/>
          <w:szCs w:val="28"/>
        </w:rPr>
        <w:t xml:space="preserve"> и автономным учреждением</w:t>
      </w:r>
      <w:r w:rsidRPr="00CC4328">
        <w:rPr>
          <w:rFonts w:ascii="Times New Roman" w:hAnsi="Times New Roman"/>
          <w:sz w:val="28"/>
          <w:szCs w:val="28"/>
        </w:rPr>
        <w:t xml:space="preserve"> полномочий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r w:rsidR="00813959">
        <w:rPr>
          <w:rFonts w:ascii="Times New Roman" w:hAnsi="Times New Roman"/>
          <w:sz w:val="28"/>
          <w:szCs w:val="28"/>
        </w:rPr>
        <w:t>, согласно приложению.</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2. Данное постановление применяется к бюджетным учреждениям</w:t>
      </w:r>
      <w:r w:rsidR="003B33D4" w:rsidRPr="00CC4328">
        <w:rPr>
          <w:rFonts w:ascii="Times New Roman" w:hAnsi="Times New Roman"/>
          <w:sz w:val="28"/>
          <w:szCs w:val="28"/>
        </w:rPr>
        <w:t xml:space="preserve"> и автономным учреждениям</w:t>
      </w:r>
      <w:r w:rsidRPr="00CC4328">
        <w:rPr>
          <w:rFonts w:ascii="Times New Roman" w:hAnsi="Times New Roman"/>
          <w:sz w:val="28"/>
          <w:szCs w:val="28"/>
        </w:rPr>
        <w:t>, в отношении которых принято решение о предоставлении субсидии из бюджета Гривенского сельского поселения Калининского района в соответствии с абзацем первым пункта 1 статьи 78.1 Бюджетного кодекса Российской Федерации.</w:t>
      </w:r>
    </w:p>
    <w:p w:rsidR="00C936E9" w:rsidRPr="00CC4328" w:rsidRDefault="004C6F5F" w:rsidP="00C936E9">
      <w:pPr>
        <w:tabs>
          <w:tab w:val="left" w:pos="-3240"/>
        </w:tabs>
        <w:rPr>
          <w:rFonts w:ascii="Times New Roman" w:hAnsi="Times New Roman"/>
          <w:sz w:val="28"/>
          <w:szCs w:val="28"/>
        </w:rPr>
      </w:pPr>
      <w:r w:rsidRPr="00CC4328">
        <w:rPr>
          <w:rFonts w:ascii="Times New Roman" w:hAnsi="Times New Roman"/>
          <w:sz w:val="28"/>
          <w:szCs w:val="28"/>
        </w:rPr>
        <w:t>3. </w:t>
      </w:r>
      <w:r w:rsidR="00C936E9" w:rsidRPr="00CC4328">
        <w:rPr>
          <w:rFonts w:ascii="Times New Roman" w:hAnsi="Times New Roman"/>
          <w:sz w:val="28"/>
          <w:szCs w:val="28"/>
        </w:rPr>
        <w:t xml:space="preserve">Контроль за исполнением </w:t>
      </w:r>
      <w:proofErr w:type="gramStart"/>
      <w:r w:rsidR="00C936E9" w:rsidRPr="00CC4328">
        <w:rPr>
          <w:rFonts w:ascii="Times New Roman" w:hAnsi="Times New Roman"/>
          <w:sz w:val="28"/>
          <w:szCs w:val="28"/>
        </w:rPr>
        <w:t>настоящего  постановления</w:t>
      </w:r>
      <w:proofErr w:type="gramEnd"/>
      <w:r w:rsidR="00C936E9" w:rsidRPr="00CC4328">
        <w:rPr>
          <w:rFonts w:ascii="Times New Roman" w:hAnsi="Times New Roman"/>
          <w:sz w:val="28"/>
          <w:szCs w:val="28"/>
        </w:rPr>
        <w:t xml:space="preserve"> оставляю за собой.</w:t>
      </w:r>
    </w:p>
    <w:p w:rsidR="004C6F5F" w:rsidRPr="00CC4328" w:rsidRDefault="00C936E9" w:rsidP="00C936E9">
      <w:pPr>
        <w:ind w:firstLine="0"/>
        <w:rPr>
          <w:rFonts w:ascii="Times New Roman" w:hAnsi="Times New Roman"/>
          <w:sz w:val="28"/>
          <w:szCs w:val="28"/>
        </w:rPr>
      </w:pPr>
      <w:r w:rsidRPr="00CC4328">
        <w:rPr>
          <w:rFonts w:ascii="Times New Roman" w:hAnsi="Times New Roman"/>
          <w:sz w:val="28"/>
          <w:szCs w:val="28"/>
        </w:rPr>
        <w:t xml:space="preserve">          </w:t>
      </w:r>
      <w:r w:rsidR="004C6F5F" w:rsidRPr="00CC4328">
        <w:rPr>
          <w:rFonts w:ascii="Times New Roman" w:hAnsi="Times New Roman"/>
          <w:sz w:val="28"/>
          <w:szCs w:val="28"/>
        </w:rPr>
        <w:t>4. Постановление вступает в силу со дня его обнародования.</w:t>
      </w:r>
    </w:p>
    <w:p w:rsidR="004C6F5F" w:rsidRPr="00CC4328" w:rsidRDefault="004C6F5F">
      <w:pPr>
        <w:rPr>
          <w:rFonts w:ascii="Times New Roman" w:hAnsi="Times New Roman"/>
          <w:sz w:val="28"/>
          <w:szCs w:val="28"/>
        </w:rPr>
      </w:pPr>
    </w:p>
    <w:p w:rsidR="004C6F5F" w:rsidRPr="00CC4328" w:rsidRDefault="004C6F5F" w:rsidP="004E11A4">
      <w:pPr>
        <w:ind w:firstLine="0"/>
        <w:rPr>
          <w:rFonts w:ascii="Times New Roman" w:hAnsi="Times New Roman"/>
          <w:sz w:val="28"/>
          <w:szCs w:val="28"/>
        </w:rPr>
      </w:pPr>
      <w:r w:rsidRPr="00CC4328">
        <w:rPr>
          <w:rFonts w:ascii="Times New Roman" w:hAnsi="Times New Roman"/>
          <w:sz w:val="28"/>
          <w:szCs w:val="28"/>
        </w:rPr>
        <w:t>Глава</w:t>
      </w:r>
      <w:r w:rsidR="00C936E9" w:rsidRPr="00CC4328">
        <w:rPr>
          <w:rFonts w:ascii="Times New Roman" w:hAnsi="Times New Roman"/>
          <w:sz w:val="28"/>
          <w:szCs w:val="28"/>
        </w:rPr>
        <w:t xml:space="preserve"> </w:t>
      </w:r>
      <w:r w:rsidRPr="00CC4328">
        <w:rPr>
          <w:rFonts w:ascii="Times New Roman" w:hAnsi="Times New Roman"/>
          <w:sz w:val="28"/>
          <w:szCs w:val="28"/>
        </w:rPr>
        <w:t>Гривенского сельского поселения</w:t>
      </w:r>
    </w:p>
    <w:p w:rsidR="004C6F5F" w:rsidRPr="00CC4328" w:rsidRDefault="004E11A4" w:rsidP="004E11A4">
      <w:pPr>
        <w:ind w:firstLine="0"/>
        <w:rPr>
          <w:rFonts w:ascii="Times New Roman" w:hAnsi="Times New Roman"/>
          <w:sz w:val="28"/>
          <w:szCs w:val="28"/>
        </w:rPr>
      </w:pPr>
      <w:r>
        <w:rPr>
          <w:rFonts w:ascii="Times New Roman" w:hAnsi="Times New Roman"/>
          <w:sz w:val="28"/>
          <w:szCs w:val="28"/>
        </w:rPr>
        <w:t xml:space="preserve">Калининского </w:t>
      </w:r>
      <w:r w:rsidR="004C6F5F" w:rsidRPr="00CC4328">
        <w:rPr>
          <w:rFonts w:ascii="Times New Roman" w:hAnsi="Times New Roman"/>
          <w:sz w:val="28"/>
          <w:szCs w:val="28"/>
        </w:rPr>
        <w:t>района</w:t>
      </w:r>
      <w:r w:rsidR="00C936E9" w:rsidRPr="00CC4328">
        <w:rPr>
          <w:rFonts w:ascii="Times New Roman" w:hAnsi="Times New Roman"/>
          <w:sz w:val="28"/>
          <w:szCs w:val="28"/>
        </w:rPr>
        <w:t xml:space="preserve">    </w:t>
      </w:r>
      <w:r>
        <w:rPr>
          <w:rFonts w:ascii="Times New Roman" w:hAnsi="Times New Roman"/>
          <w:sz w:val="28"/>
          <w:szCs w:val="28"/>
        </w:rPr>
        <w:t xml:space="preserve">                                                                         </w:t>
      </w:r>
      <w:r w:rsidR="00C936E9" w:rsidRPr="00CC4328">
        <w:rPr>
          <w:rFonts w:ascii="Times New Roman" w:hAnsi="Times New Roman"/>
          <w:sz w:val="28"/>
          <w:szCs w:val="28"/>
        </w:rPr>
        <w:t xml:space="preserve"> </w:t>
      </w:r>
      <w:proofErr w:type="spellStart"/>
      <w:r w:rsidRPr="00CC4328">
        <w:rPr>
          <w:rFonts w:ascii="Times New Roman" w:hAnsi="Times New Roman"/>
          <w:sz w:val="28"/>
          <w:szCs w:val="28"/>
        </w:rPr>
        <w:t>Л.Г.Фикс</w:t>
      </w:r>
      <w:proofErr w:type="spellEnd"/>
      <w:r w:rsidR="00C936E9" w:rsidRPr="00CC4328">
        <w:rPr>
          <w:rFonts w:ascii="Times New Roman" w:hAnsi="Times New Roman"/>
          <w:sz w:val="28"/>
          <w:szCs w:val="28"/>
        </w:rPr>
        <w:t xml:space="preserve">                                                                                      </w:t>
      </w:r>
      <w:r>
        <w:rPr>
          <w:rFonts w:ascii="Times New Roman" w:hAnsi="Times New Roman"/>
          <w:sz w:val="28"/>
          <w:szCs w:val="28"/>
        </w:rPr>
        <w:t xml:space="preserve">  </w:t>
      </w:r>
    </w:p>
    <w:p w:rsidR="004C6F5F" w:rsidRPr="00CC4328" w:rsidRDefault="004C6F5F">
      <w:pPr>
        <w:ind w:firstLine="0"/>
        <w:rPr>
          <w:rFonts w:ascii="Times New Roman" w:hAnsi="Times New Roman"/>
          <w:sz w:val="28"/>
          <w:szCs w:val="28"/>
        </w:rPr>
      </w:pPr>
    </w:p>
    <w:p w:rsidR="004C6F5F" w:rsidRPr="00CC4328" w:rsidRDefault="004C6F5F">
      <w:pPr>
        <w:ind w:firstLine="0"/>
        <w:rPr>
          <w:rFonts w:ascii="Times New Roman" w:hAnsi="Times New Roman"/>
          <w:sz w:val="28"/>
          <w:szCs w:val="28"/>
        </w:rPr>
      </w:pPr>
    </w:p>
    <w:p w:rsidR="004C6F5F" w:rsidRPr="00CC4328" w:rsidRDefault="004C6F5F">
      <w:pPr>
        <w:ind w:firstLine="0"/>
        <w:rPr>
          <w:rFonts w:ascii="Times New Roman" w:hAnsi="Times New Roman"/>
          <w:sz w:val="28"/>
          <w:szCs w:val="28"/>
        </w:rPr>
      </w:pPr>
    </w:p>
    <w:p w:rsidR="004C6F5F" w:rsidRPr="00CC4328" w:rsidRDefault="004C6F5F">
      <w:pPr>
        <w:ind w:firstLine="0"/>
        <w:rPr>
          <w:rFonts w:ascii="Times New Roman" w:hAnsi="Times New Roman"/>
          <w:sz w:val="28"/>
          <w:szCs w:val="28"/>
        </w:rPr>
      </w:pPr>
    </w:p>
    <w:p w:rsidR="004C6F5F" w:rsidRPr="00CC4328" w:rsidRDefault="004C6F5F">
      <w:pPr>
        <w:ind w:firstLine="0"/>
        <w:rPr>
          <w:rFonts w:ascii="Times New Roman" w:hAnsi="Times New Roman"/>
          <w:sz w:val="28"/>
          <w:szCs w:val="28"/>
        </w:rPr>
      </w:pPr>
    </w:p>
    <w:p w:rsidR="00155A2C" w:rsidRDefault="00155A2C" w:rsidP="00155A2C">
      <w:pPr>
        <w:ind w:firstLine="0"/>
        <w:rPr>
          <w:rFonts w:ascii="Times New Roman" w:hAnsi="Times New Roman"/>
          <w:sz w:val="28"/>
          <w:szCs w:val="28"/>
        </w:rPr>
      </w:pPr>
    </w:p>
    <w:p w:rsidR="004E11A4" w:rsidRDefault="00155A2C" w:rsidP="00155A2C">
      <w:pPr>
        <w:ind w:firstLine="0"/>
        <w:rPr>
          <w:rFonts w:ascii="Times New Roman" w:hAnsi="Times New Roman"/>
          <w:sz w:val="28"/>
          <w:szCs w:val="28"/>
        </w:rPr>
      </w:pPr>
      <w:r>
        <w:rPr>
          <w:rFonts w:ascii="Times New Roman" w:hAnsi="Times New Roman"/>
          <w:sz w:val="28"/>
          <w:szCs w:val="28"/>
        </w:rPr>
        <w:t xml:space="preserve">                                                                                                       </w:t>
      </w:r>
    </w:p>
    <w:p w:rsidR="004C6F5F" w:rsidRPr="00CC4328" w:rsidRDefault="004E11A4" w:rsidP="00155A2C">
      <w:pPr>
        <w:ind w:firstLine="0"/>
        <w:rPr>
          <w:rFonts w:ascii="Times New Roman" w:hAnsi="Times New Roman"/>
          <w:sz w:val="28"/>
          <w:szCs w:val="28"/>
        </w:rPr>
      </w:pPr>
      <w:r>
        <w:rPr>
          <w:rFonts w:ascii="Times New Roman" w:hAnsi="Times New Roman"/>
          <w:sz w:val="28"/>
          <w:szCs w:val="28"/>
        </w:rPr>
        <w:t xml:space="preserve">                                                                                                      </w:t>
      </w:r>
      <w:r w:rsidR="004C6F5F" w:rsidRPr="00CC4328">
        <w:rPr>
          <w:rFonts w:ascii="Times New Roman" w:hAnsi="Times New Roman"/>
          <w:sz w:val="28"/>
          <w:szCs w:val="28"/>
        </w:rPr>
        <w:t>ПРИЛОЖЕНИЕ</w:t>
      </w:r>
    </w:p>
    <w:p w:rsidR="004C6F5F" w:rsidRPr="00CC4328" w:rsidRDefault="004C6F5F">
      <w:pPr>
        <w:rPr>
          <w:rFonts w:ascii="Times New Roman" w:hAnsi="Times New Roman"/>
          <w:sz w:val="28"/>
          <w:szCs w:val="28"/>
        </w:rPr>
      </w:pPr>
    </w:p>
    <w:p w:rsidR="004C6F5F" w:rsidRPr="00CC4328" w:rsidRDefault="004C6F5F">
      <w:pPr>
        <w:ind w:firstLine="559"/>
        <w:jc w:val="right"/>
        <w:rPr>
          <w:rFonts w:ascii="Times New Roman" w:hAnsi="Times New Roman"/>
          <w:sz w:val="28"/>
          <w:szCs w:val="28"/>
        </w:rPr>
      </w:pPr>
      <w:r w:rsidRPr="00CC4328">
        <w:rPr>
          <w:rFonts w:ascii="Times New Roman" w:hAnsi="Times New Roman"/>
          <w:sz w:val="28"/>
          <w:szCs w:val="28"/>
        </w:rPr>
        <w:t>УТВЕРЖДЕН</w:t>
      </w:r>
    </w:p>
    <w:p w:rsidR="004C6F5F" w:rsidRPr="00CC4328" w:rsidRDefault="00813959">
      <w:pPr>
        <w:ind w:firstLine="559"/>
        <w:jc w:val="right"/>
        <w:rPr>
          <w:rFonts w:ascii="Times New Roman" w:hAnsi="Times New Roman"/>
          <w:sz w:val="28"/>
          <w:szCs w:val="28"/>
        </w:rPr>
      </w:pPr>
      <w:r>
        <w:rPr>
          <w:rFonts w:ascii="Times New Roman" w:hAnsi="Times New Roman"/>
          <w:sz w:val="28"/>
          <w:szCs w:val="28"/>
        </w:rPr>
        <w:t>п</w:t>
      </w:r>
      <w:r w:rsidR="004C6F5F" w:rsidRPr="00CC4328">
        <w:rPr>
          <w:rFonts w:ascii="Times New Roman" w:hAnsi="Times New Roman"/>
          <w:sz w:val="28"/>
          <w:szCs w:val="28"/>
        </w:rPr>
        <w:t>остановлением администрации</w:t>
      </w:r>
    </w:p>
    <w:p w:rsidR="004C6F5F" w:rsidRPr="00CC4328" w:rsidRDefault="004C6F5F">
      <w:pPr>
        <w:ind w:firstLine="559"/>
        <w:jc w:val="right"/>
        <w:rPr>
          <w:rFonts w:ascii="Times New Roman" w:hAnsi="Times New Roman"/>
          <w:sz w:val="28"/>
          <w:szCs w:val="28"/>
        </w:rPr>
      </w:pPr>
      <w:r w:rsidRPr="00CC4328">
        <w:rPr>
          <w:rFonts w:ascii="Times New Roman" w:hAnsi="Times New Roman"/>
          <w:sz w:val="28"/>
          <w:szCs w:val="28"/>
        </w:rPr>
        <w:t>Гривенского сельского поселения</w:t>
      </w:r>
    </w:p>
    <w:p w:rsidR="004C6F5F" w:rsidRPr="00CC4328" w:rsidRDefault="004C6F5F">
      <w:pPr>
        <w:ind w:firstLine="559"/>
        <w:jc w:val="right"/>
        <w:rPr>
          <w:rFonts w:ascii="Times New Roman" w:hAnsi="Times New Roman"/>
          <w:sz w:val="28"/>
          <w:szCs w:val="28"/>
        </w:rPr>
      </w:pPr>
      <w:r w:rsidRPr="00CC4328">
        <w:rPr>
          <w:rFonts w:ascii="Times New Roman" w:hAnsi="Times New Roman"/>
          <w:sz w:val="28"/>
          <w:szCs w:val="28"/>
        </w:rPr>
        <w:t>Калининского района</w:t>
      </w:r>
    </w:p>
    <w:p w:rsidR="004C6F5F" w:rsidRPr="00CC4328" w:rsidRDefault="004C6F5F">
      <w:pPr>
        <w:ind w:firstLine="559"/>
        <w:jc w:val="right"/>
        <w:rPr>
          <w:rFonts w:ascii="Times New Roman" w:hAnsi="Times New Roman"/>
          <w:sz w:val="28"/>
          <w:szCs w:val="28"/>
        </w:rPr>
      </w:pPr>
      <w:r w:rsidRPr="00CC4328">
        <w:rPr>
          <w:rFonts w:ascii="Times New Roman" w:hAnsi="Times New Roman"/>
          <w:sz w:val="28"/>
          <w:szCs w:val="28"/>
        </w:rPr>
        <w:t xml:space="preserve">от _______________ </w:t>
      </w:r>
      <w:r w:rsidR="008F4638" w:rsidRPr="00CC4328">
        <w:rPr>
          <w:rFonts w:ascii="Times New Roman" w:hAnsi="Times New Roman"/>
          <w:sz w:val="28"/>
          <w:szCs w:val="28"/>
        </w:rPr>
        <w:t>№</w:t>
      </w:r>
      <w:r w:rsidRPr="00CC4328">
        <w:rPr>
          <w:rFonts w:ascii="Times New Roman" w:hAnsi="Times New Roman"/>
          <w:sz w:val="28"/>
          <w:szCs w:val="28"/>
        </w:rPr>
        <w:t> ___</w:t>
      </w:r>
    </w:p>
    <w:p w:rsidR="004C6F5F" w:rsidRPr="00CC4328" w:rsidRDefault="004C6F5F">
      <w:pPr>
        <w:rPr>
          <w:rFonts w:ascii="Times New Roman" w:hAnsi="Times New Roman"/>
          <w:sz w:val="28"/>
          <w:szCs w:val="28"/>
        </w:rPr>
      </w:pPr>
    </w:p>
    <w:p w:rsidR="004C6F5F" w:rsidRPr="00CC4328" w:rsidRDefault="004C6F5F">
      <w:pPr>
        <w:pStyle w:val="3"/>
        <w:rPr>
          <w:rFonts w:ascii="Times New Roman" w:hAnsi="Times New Roman"/>
          <w:sz w:val="28"/>
          <w:szCs w:val="28"/>
        </w:rPr>
      </w:pPr>
      <w:r w:rsidRPr="00CC4328">
        <w:rPr>
          <w:rFonts w:ascii="Times New Roman" w:hAnsi="Times New Roman"/>
          <w:sz w:val="28"/>
          <w:szCs w:val="28"/>
        </w:rPr>
        <w:t>Порядок</w:t>
      </w:r>
    </w:p>
    <w:p w:rsidR="004C6F5F" w:rsidRPr="00CC4328" w:rsidRDefault="004C6F5F">
      <w:pPr>
        <w:pStyle w:val="3"/>
        <w:rPr>
          <w:rFonts w:ascii="Times New Roman" w:hAnsi="Times New Roman"/>
          <w:sz w:val="28"/>
          <w:szCs w:val="28"/>
        </w:rPr>
      </w:pPr>
      <w:r w:rsidRPr="00CC4328">
        <w:rPr>
          <w:rFonts w:ascii="Times New Roman" w:hAnsi="Times New Roman"/>
          <w:sz w:val="28"/>
          <w:szCs w:val="28"/>
        </w:rPr>
        <w:t>осуществления бюджетным учреждением</w:t>
      </w:r>
      <w:r w:rsidR="003B33D4" w:rsidRPr="00CC4328">
        <w:rPr>
          <w:rFonts w:ascii="Times New Roman" w:hAnsi="Times New Roman"/>
          <w:sz w:val="28"/>
          <w:szCs w:val="28"/>
        </w:rPr>
        <w:t xml:space="preserve"> и автономным учреждением</w:t>
      </w:r>
      <w:r w:rsidRPr="00CC4328">
        <w:rPr>
          <w:rFonts w:ascii="Times New Roman" w:hAnsi="Times New Roman"/>
          <w:sz w:val="28"/>
          <w:szCs w:val="28"/>
        </w:rPr>
        <w:t xml:space="preserve"> полномочий органа местного</w:t>
      </w:r>
      <w:r w:rsidR="003B33D4" w:rsidRPr="00CC4328">
        <w:rPr>
          <w:rFonts w:ascii="Times New Roman" w:hAnsi="Times New Roman"/>
          <w:sz w:val="28"/>
          <w:szCs w:val="28"/>
        </w:rPr>
        <w:t xml:space="preserve"> </w:t>
      </w:r>
      <w:r w:rsidRPr="00CC4328">
        <w:rPr>
          <w:rFonts w:ascii="Times New Roman" w:hAnsi="Times New Roman"/>
          <w:sz w:val="28"/>
          <w:szCs w:val="28"/>
        </w:rPr>
        <w:t>самоуправления по исполнению публичных обязательств перед</w:t>
      </w:r>
      <w:r w:rsidR="003B33D4" w:rsidRPr="00CC4328">
        <w:rPr>
          <w:rFonts w:ascii="Times New Roman" w:hAnsi="Times New Roman"/>
          <w:sz w:val="28"/>
          <w:szCs w:val="28"/>
        </w:rPr>
        <w:t xml:space="preserve"> </w:t>
      </w:r>
      <w:r w:rsidRPr="00CC4328">
        <w:rPr>
          <w:rFonts w:ascii="Times New Roman" w:hAnsi="Times New Roman"/>
          <w:sz w:val="28"/>
          <w:szCs w:val="28"/>
        </w:rPr>
        <w:t>физическим лицом, подлежащих исполнению в денежной форме,</w:t>
      </w:r>
      <w:r w:rsidR="003B33D4" w:rsidRPr="00CC4328">
        <w:rPr>
          <w:rFonts w:ascii="Times New Roman" w:hAnsi="Times New Roman"/>
          <w:sz w:val="28"/>
          <w:szCs w:val="28"/>
        </w:rPr>
        <w:t xml:space="preserve"> </w:t>
      </w:r>
      <w:r w:rsidRPr="00CC4328">
        <w:rPr>
          <w:rFonts w:ascii="Times New Roman" w:hAnsi="Times New Roman"/>
          <w:sz w:val="28"/>
          <w:szCs w:val="28"/>
        </w:rPr>
        <w:t>и финансового обеспечения их осуществления</w:t>
      </w:r>
    </w:p>
    <w:p w:rsidR="004C6F5F" w:rsidRPr="00CC4328" w:rsidRDefault="004C6F5F">
      <w:pPr>
        <w:rPr>
          <w:rFonts w:ascii="Times New Roman" w:hAnsi="Times New Roman"/>
          <w:sz w:val="28"/>
          <w:szCs w:val="28"/>
        </w:rPr>
      </w:pP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1. Настоящий Порядок определяет правила осуществления бюджетным учреждением</w:t>
      </w:r>
      <w:r w:rsidR="003B33D4" w:rsidRPr="00CC4328">
        <w:rPr>
          <w:rFonts w:ascii="Times New Roman" w:hAnsi="Times New Roman"/>
          <w:sz w:val="28"/>
          <w:szCs w:val="28"/>
        </w:rPr>
        <w:t xml:space="preserve"> и автономным учреждением</w:t>
      </w:r>
      <w:r w:rsidRPr="00CC4328">
        <w:rPr>
          <w:rFonts w:ascii="Times New Roman" w:hAnsi="Times New Roman"/>
          <w:sz w:val="28"/>
          <w:szCs w:val="28"/>
        </w:rPr>
        <w:t xml:space="preserve"> (далее - учреждение) полномочий исполнительного органа Гривенского сельского поселения Калининского района, осуществляющего функции и полномочия по формированию и реализации государственной политики и нормативно-правовому регулированию в установленной сфере деятельности в отношении учреждений, которые находятся в ведении этого органа (далее - исполнительный орган), по исполнению публичных обязательств перед физическим лицом, подлежащих исполнению в денежной форме, и правила финансового обеспечения их осуществления.</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2. Публичными обязательствами в целях настоящего Порядка являются публичные обязательства Гривенского сельского поселения Калининского района перед физическим лицом, подлежащие исполнению учреждением от имени исполнительного органа в денежной форме в установленном соответствующим законом, иным нормативным правовым актом размере или имеющие установленный порядок его индексации и не подлежащие включению в нормативные затраты на оказание муниципальных услуг (далее - публичные обязательства).</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 xml:space="preserve">3. Исполнительный орган в отношении учреждений, которые находятся в ведении этого органа, предоставляет в вышестоящий финансовый орган для согласования информацию о планируемых объемах бюджетных ассигнований на исполнение публичных обязательств, полномочия, по исполнению которых </w:t>
      </w:r>
      <w:r w:rsidRPr="00CC4328">
        <w:rPr>
          <w:rFonts w:ascii="Times New Roman" w:hAnsi="Times New Roman"/>
          <w:sz w:val="28"/>
          <w:szCs w:val="28"/>
        </w:rPr>
        <w:lastRenderedPageBreak/>
        <w:t>будут осуществляться учреждениями (далее - информация). Информация предоставляется вместе с материалами, необходимыми для составления проекта бюджета на очередной финансовый год и на плановый период в соответствии с методикой планирования бюджетных ассигнований, установленной вышестоящим финансовым органом.</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В информации указываются:</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 правовое основание возникновения публичного обязательства;</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 вид выплаты в соответствии с публичным обязательством;</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 размер выплаты и порядок расчета в соответствии с нормативным правовым актом;</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 категория получателей.</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4. Вышестоящий финансовый орган согласовывает информацию или при наличии замечаний возвращает информацию с указанием причин, послуживших основанием для ее возврата.</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5. Исполнительный орган в течение месяца со дня утверждения ему в установленном порядке как главному распорядителю средств соответствующих бюджетных ассигнований на исполнение публичных обязательств принимает правовой акт об осуществлении учреждением полномочий исполнительного органа по исполнению публичных обязательств, информация об исполнении которых согласована с вышестоящим финансовым органом (далее - Распоряжение).</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6. В Распоряжении указываются:</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а) публичные обязательства, полномочия, по осуществлению которых передаются исполнительным органом учреждению;</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б) права и обязанности учреждения по исполнению переданных ему полномочий исполнительного органа;</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в) ответственность за осуществление учреждением переданных полномочий исполнительного органа;</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г) порядок проведения исполнительным органом контроля за осуществлением учреждением переданных полномочий исполнительного органа;</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д) реквизиты территориального органа Федерального казначейства, в котором будет обслуживаться лицевой счет, предназначенный для отражения операций по осуществлению учреждением переданных полномочий, открытый исполнительному органу как получателю бюджетных средств.</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7. Копия Распоряжения (выписка из Распоряжения) направляется исполнительным органом в учреждение в течение 2 рабочих дней со дня его подписания руководителем исполнительного органа (уполномоченным руководителем лицом).</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8. Учреждение в течение 5 рабочих дней со дня получения копии Распоряжения (выписки из Распоряжения) представляет в территориальный орган Федерального казначейства документы, необходимые для открытия лицевого счета, указанного в подпункте "д" пункта 6 настоящего Порядка, исполнительному органу как получателю бюджетных средств, в порядке, установленном Федеральным казначейством. Основанием для открытия указанного лицевого счета является копия Распоряжения (выписка из Распоряжения).</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lastRenderedPageBreak/>
        <w:t>9. Финансовое обеспечение осуществления учреждением полномочий исполнительного органа по исполнению публичных обязательств осуществляется в пределах бюджетных ассигнований, доведенных ему в установленном порядке как получателю бюджетных средств на указанные цели.</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10. Учреждение осуществляет оплату денежных обязательств по исполнению публичных обязательств от имени исполнительного органа в установленном порядке.</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11. Санкционирование кассовых выплат по исполнению публичных обязательств учреждением от имени исполнительного органа осуществляется в установленном порядке.</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12. Учреждение представляет исполнительному органу отчетность об исполнении публичных обязательств в порядке, установленном исполнительным органом с учетом требований, установленных для составления и представления годовой, квартальной и месячной отчетности об исполнении бюджетов бюджетной системы Российской Федерации получателями бюджетных средств.</w:t>
      </w:r>
    </w:p>
    <w:p w:rsidR="004C6F5F" w:rsidRPr="00CC4328" w:rsidRDefault="004C6F5F">
      <w:pPr>
        <w:ind w:firstLine="559"/>
        <w:rPr>
          <w:rFonts w:ascii="Times New Roman" w:hAnsi="Times New Roman"/>
          <w:sz w:val="28"/>
          <w:szCs w:val="28"/>
        </w:rPr>
      </w:pPr>
      <w:r w:rsidRPr="00CC4328">
        <w:rPr>
          <w:rFonts w:ascii="Times New Roman" w:hAnsi="Times New Roman"/>
          <w:sz w:val="28"/>
          <w:szCs w:val="28"/>
        </w:rPr>
        <w:t>13. Информация об осуществлении учреждением полномочий исполнительного органа по исполнению публичных обязательств отражается в отчете о результатах деятельности бюджетного учреждения и об использовании закрепленного за ним муниципального имущества, представляемом учреждением в порядке и по формам, которые установлены исполнительным органом с учетом общих требований, определенных Министерством финансов Российской Федерации.</w:t>
      </w:r>
    </w:p>
    <w:p w:rsidR="004C6F5F" w:rsidRPr="00CC4328" w:rsidRDefault="004C6F5F">
      <w:pPr>
        <w:rPr>
          <w:rFonts w:ascii="Times New Roman" w:hAnsi="Times New Roman"/>
          <w:sz w:val="28"/>
          <w:szCs w:val="28"/>
        </w:rPr>
      </w:pPr>
    </w:p>
    <w:p w:rsidR="008F4638" w:rsidRPr="00CC4328" w:rsidRDefault="008F4638" w:rsidP="008F4638">
      <w:pPr>
        <w:ind w:firstLine="0"/>
        <w:rPr>
          <w:rFonts w:ascii="Times New Roman" w:hAnsi="Times New Roman"/>
          <w:sz w:val="28"/>
          <w:szCs w:val="28"/>
        </w:rPr>
      </w:pPr>
      <w:r w:rsidRPr="00CC4328">
        <w:rPr>
          <w:rFonts w:ascii="Times New Roman" w:hAnsi="Times New Roman"/>
          <w:sz w:val="28"/>
          <w:szCs w:val="28"/>
        </w:rPr>
        <w:t>Глава Гривенского сельского поселения</w:t>
      </w:r>
    </w:p>
    <w:p w:rsidR="00B94974" w:rsidRPr="00CC4328" w:rsidRDefault="00155A2C" w:rsidP="00B94974">
      <w:pPr>
        <w:ind w:firstLine="0"/>
        <w:rPr>
          <w:rFonts w:ascii="Times New Roman" w:hAnsi="Times New Roman"/>
          <w:sz w:val="28"/>
          <w:szCs w:val="28"/>
        </w:rPr>
      </w:pPr>
      <w:r>
        <w:rPr>
          <w:rFonts w:ascii="Times New Roman" w:hAnsi="Times New Roman"/>
          <w:sz w:val="28"/>
          <w:szCs w:val="28"/>
        </w:rPr>
        <w:t>Калининского</w:t>
      </w:r>
      <w:r w:rsidR="00F5242C">
        <w:rPr>
          <w:rFonts w:ascii="Times New Roman" w:hAnsi="Times New Roman"/>
          <w:sz w:val="28"/>
          <w:szCs w:val="28"/>
        </w:rPr>
        <w:t xml:space="preserve"> </w:t>
      </w:r>
      <w:r w:rsidR="008F4638" w:rsidRPr="00CC4328">
        <w:rPr>
          <w:rFonts w:ascii="Times New Roman" w:hAnsi="Times New Roman"/>
          <w:sz w:val="28"/>
          <w:szCs w:val="28"/>
        </w:rPr>
        <w:t xml:space="preserve">района                                                    </w:t>
      </w:r>
      <w:r w:rsidR="00B94974">
        <w:rPr>
          <w:rFonts w:ascii="Times New Roman" w:hAnsi="Times New Roman"/>
          <w:sz w:val="28"/>
          <w:szCs w:val="28"/>
        </w:rPr>
        <w:t xml:space="preserve">       </w:t>
      </w:r>
      <w:r w:rsidR="008F4638" w:rsidRPr="00CC4328">
        <w:rPr>
          <w:rFonts w:ascii="Times New Roman" w:hAnsi="Times New Roman"/>
          <w:sz w:val="28"/>
          <w:szCs w:val="28"/>
        </w:rPr>
        <w:t xml:space="preserve">                    </w:t>
      </w:r>
      <w:proofErr w:type="spellStart"/>
      <w:r w:rsidR="00B94974" w:rsidRPr="00CC4328">
        <w:rPr>
          <w:rFonts w:ascii="Times New Roman" w:hAnsi="Times New Roman"/>
          <w:sz w:val="28"/>
          <w:szCs w:val="28"/>
        </w:rPr>
        <w:t>Л.Г.Фикс</w:t>
      </w:r>
      <w:proofErr w:type="spellEnd"/>
    </w:p>
    <w:p w:rsidR="00B94974" w:rsidRPr="00CC4328" w:rsidRDefault="00B94974" w:rsidP="00B94974">
      <w:pPr>
        <w:rPr>
          <w:rFonts w:ascii="Times New Roman" w:hAnsi="Times New Roman"/>
          <w:sz w:val="28"/>
          <w:szCs w:val="28"/>
        </w:rPr>
      </w:pPr>
    </w:p>
    <w:p w:rsidR="008F4638" w:rsidRPr="00CC4328" w:rsidRDefault="008F4638" w:rsidP="008F4638">
      <w:pPr>
        <w:ind w:firstLine="0"/>
        <w:rPr>
          <w:rFonts w:ascii="Times New Roman" w:hAnsi="Times New Roman"/>
          <w:sz w:val="28"/>
          <w:szCs w:val="28"/>
        </w:rPr>
      </w:pPr>
      <w:r w:rsidRPr="00CC4328">
        <w:rPr>
          <w:rFonts w:ascii="Times New Roman" w:hAnsi="Times New Roman"/>
          <w:sz w:val="28"/>
          <w:szCs w:val="28"/>
        </w:rPr>
        <w:t xml:space="preserve">                   </w:t>
      </w:r>
      <w:r w:rsidR="00155A2C">
        <w:rPr>
          <w:rFonts w:ascii="Times New Roman" w:hAnsi="Times New Roman"/>
          <w:sz w:val="28"/>
          <w:szCs w:val="28"/>
        </w:rPr>
        <w:t xml:space="preserve"> </w:t>
      </w:r>
    </w:p>
    <w:p w:rsidR="008F4638" w:rsidRPr="00CC4328" w:rsidRDefault="008F4638">
      <w:pPr>
        <w:rPr>
          <w:rFonts w:ascii="Times New Roman" w:hAnsi="Times New Roman"/>
          <w:sz w:val="28"/>
          <w:szCs w:val="28"/>
        </w:rPr>
      </w:pPr>
    </w:p>
    <w:sectPr w:rsidR="008F4638" w:rsidRPr="00CC4328" w:rsidSect="00764B1A">
      <w:footerReference w:type="default" r:id="rId9"/>
      <w:pgSz w:w="11900" w:h="16800"/>
      <w:pgMar w:top="397"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FAE" w:rsidRDefault="00194FAE">
      <w:r>
        <w:separator/>
      </w:r>
    </w:p>
  </w:endnote>
  <w:endnote w:type="continuationSeparator" w:id="0">
    <w:p w:rsidR="00194FAE" w:rsidRDefault="0019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3"/>
      <w:gridCol w:w="3433"/>
      <w:gridCol w:w="3433"/>
    </w:tblGrid>
    <w:tr w:rsidR="004C6F5F">
      <w:tc>
        <w:tcPr>
          <w:tcW w:w="3433" w:type="dxa"/>
          <w:tcBorders>
            <w:top w:val="nil"/>
            <w:left w:val="nil"/>
            <w:bottom w:val="nil"/>
            <w:right w:val="nil"/>
            <w:tl2br w:val="nil"/>
            <w:tr2bl w:val="nil"/>
          </w:tcBorders>
        </w:tcPr>
        <w:p w:rsidR="004C6F5F" w:rsidRDefault="004C6F5F">
          <w:pPr>
            <w:ind w:firstLine="0"/>
            <w:jc w:val="left"/>
            <w:rPr>
              <w:sz w:val="20"/>
            </w:rPr>
          </w:pPr>
        </w:p>
      </w:tc>
      <w:tc>
        <w:tcPr>
          <w:tcW w:w="3433" w:type="dxa"/>
          <w:tcBorders>
            <w:top w:val="nil"/>
            <w:left w:val="nil"/>
            <w:bottom w:val="nil"/>
            <w:right w:val="nil"/>
            <w:tl2br w:val="nil"/>
            <w:tr2bl w:val="nil"/>
          </w:tcBorders>
        </w:tcPr>
        <w:p w:rsidR="004C6F5F" w:rsidRDefault="004C6F5F">
          <w:pPr>
            <w:ind w:firstLine="0"/>
            <w:jc w:val="center"/>
            <w:rPr>
              <w:sz w:val="20"/>
            </w:rPr>
          </w:pPr>
        </w:p>
      </w:tc>
      <w:tc>
        <w:tcPr>
          <w:tcW w:w="3433" w:type="dxa"/>
          <w:tcBorders>
            <w:top w:val="nil"/>
            <w:left w:val="nil"/>
            <w:bottom w:val="nil"/>
            <w:right w:val="nil"/>
            <w:tl2br w:val="nil"/>
            <w:tr2bl w:val="nil"/>
          </w:tcBorders>
        </w:tcPr>
        <w:p w:rsidR="004C6F5F" w:rsidRDefault="004C6F5F">
          <w:pPr>
            <w:ind w:firstLine="0"/>
            <w:jc w:val="right"/>
            <w:rPr>
              <w:sz w:val="20"/>
            </w:rPr>
          </w:pPr>
        </w:p>
      </w:tc>
    </w:tr>
  </w:tbl>
  <w:p w:rsidR="004C6F5F" w:rsidRDefault="004C6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FAE" w:rsidRDefault="00194FAE">
      <w:r>
        <w:separator/>
      </w:r>
    </w:p>
  </w:footnote>
  <w:footnote w:type="continuationSeparator" w:id="0">
    <w:p w:rsidR="00194FAE" w:rsidRDefault="00194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72A27"/>
    <w:rsid w:val="00045DEB"/>
    <w:rsid w:val="00155A2C"/>
    <w:rsid w:val="001579FB"/>
    <w:rsid w:val="00172A27"/>
    <w:rsid w:val="00194FAE"/>
    <w:rsid w:val="001C5BF8"/>
    <w:rsid w:val="001E5897"/>
    <w:rsid w:val="002111EB"/>
    <w:rsid w:val="00287674"/>
    <w:rsid w:val="00364AAE"/>
    <w:rsid w:val="003B33D4"/>
    <w:rsid w:val="004400CC"/>
    <w:rsid w:val="004C6F5F"/>
    <w:rsid w:val="004E11A4"/>
    <w:rsid w:val="006735DA"/>
    <w:rsid w:val="006A63C9"/>
    <w:rsid w:val="007328F8"/>
    <w:rsid w:val="00764B1A"/>
    <w:rsid w:val="00813959"/>
    <w:rsid w:val="008F4638"/>
    <w:rsid w:val="00AC2CB4"/>
    <w:rsid w:val="00B94974"/>
    <w:rsid w:val="00BC789D"/>
    <w:rsid w:val="00BD4452"/>
    <w:rsid w:val="00C936E9"/>
    <w:rsid w:val="00CA46C1"/>
    <w:rsid w:val="00CC4328"/>
    <w:rsid w:val="00CE581C"/>
    <w:rsid w:val="00EE50DB"/>
    <w:rsid w:val="00F5242C"/>
    <w:rsid w:val="142F1500"/>
    <w:rsid w:val="2A98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F881F4-1710-4F70-AED1-51FF2C0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C5BF8"/>
    <w:pPr>
      <w:widowControl w:val="0"/>
      <w:autoSpaceDE w:val="0"/>
      <w:autoSpaceDN w:val="0"/>
      <w:adjustRightInd w:val="0"/>
      <w:ind w:firstLine="720"/>
      <w:jc w:val="both"/>
    </w:pPr>
    <w:rPr>
      <w:rFonts w:ascii="Times New Roman CYR" w:eastAsia="Times New Roman CYR" w:hAnsi="Times New Roman CYR"/>
      <w:sz w:val="24"/>
    </w:rPr>
  </w:style>
  <w:style w:type="paragraph" w:styleId="1">
    <w:name w:val="heading 1"/>
    <w:basedOn w:val="a"/>
    <w:next w:val="a"/>
    <w:uiPriority w:val="99"/>
    <w:qFormat/>
    <w:rsid w:val="001C5BF8"/>
    <w:pPr>
      <w:spacing w:before="108" w:after="108"/>
      <w:ind w:firstLine="0"/>
      <w:jc w:val="center"/>
      <w:outlineLvl w:val="0"/>
    </w:pPr>
    <w:rPr>
      <w:b/>
      <w:color w:val="26282F"/>
    </w:rPr>
  </w:style>
  <w:style w:type="paragraph" w:styleId="2">
    <w:name w:val="heading 2"/>
    <w:basedOn w:val="1"/>
    <w:next w:val="a"/>
    <w:uiPriority w:val="99"/>
    <w:qFormat/>
    <w:rsid w:val="001C5BF8"/>
    <w:pPr>
      <w:outlineLvl w:val="1"/>
    </w:pPr>
  </w:style>
  <w:style w:type="paragraph" w:styleId="3">
    <w:name w:val="heading 3"/>
    <w:basedOn w:val="2"/>
    <w:next w:val="a"/>
    <w:uiPriority w:val="99"/>
    <w:qFormat/>
    <w:rsid w:val="001C5BF8"/>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uiPriority w:val="99"/>
    <w:unhideWhenUsed/>
    <w:rsid w:val="001C5BF8"/>
    <w:rPr>
      <w:rFonts w:ascii="Times New Roman CYR" w:eastAsia="Times New Roman CYR" w:hAnsi="Times New Roman CYR" w:hint="default"/>
      <w:sz w:val="24"/>
    </w:rPr>
  </w:style>
  <w:style w:type="character" w:customStyle="1" w:styleId="a4">
    <w:name w:val="Цветовое выделение"/>
    <w:uiPriority w:val="99"/>
    <w:unhideWhenUsed/>
    <w:rsid w:val="001C5BF8"/>
    <w:rPr>
      <w:rFonts w:hint="default"/>
      <w:b/>
      <w:color w:val="26282F"/>
      <w:sz w:val="24"/>
    </w:rPr>
  </w:style>
  <w:style w:type="character" w:customStyle="1" w:styleId="a5">
    <w:name w:val="Гипертекстовая ссылка"/>
    <w:basedOn w:val="a4"/>
    <w:uiPriority w:val="99"/>
    <w:unhideWhenUsed/>
    <w:rsid w:val="001C5BF8"/>
    <w:rPr>
      <w:rFonts w:hint="default"/>
      <w:b w:val="0"/>
      <w:color w:val="106BBE"/>
      <w:sz w:val="24"/>
    </w:rPr>
  </w:style>
  <w:style w:type="paragraph" w:customStyle="1" w:styleId="a6">
    <w:name w:val="Нормальный (таблица)"/>
    <w:basedOn w:val="a"/>
    <w:next w:val="a"/>
    <w:uiPriority w:val="99"/>
    <w:unhideWhenUsed/>
    <w:rsid w:val="001C5BF8"/>
    <w:pPr>
      <w:ind w:firstLine="0"/>
    </w:pPr>
  </w:style>
  <w:style w:type="paragraph" w:styleId="a7">
    <w:name w:val="footer"/>
    <w:basedOn w:val="a"/>
    <w:next w:val="a"/>
    <w:uiPriority w:val="99"/>
    <w:unhideWhenUsed/>
    <w:rsid w:val="001C5BF8"/>
    <w:pPr>
      <w:ind w:firstLine="0"/>
      <w:jc w:val="left"/>
    </w:pPr>
    <w:rPr>
      <w:rFonts w:ascii="Times New Roman" w:eastAsia="Times New Roman" w:hAnsi="Times New Roman"/>
      <w:sz w:val="20"/>
    </w:rPr>
  </w:style>
  <w:style w:type="paragraph" w:styleId="a8">
    <w:name w:val="header"/>
    <w:basedOn w:val="a"/>
    <w:next w:val="a"/>
    <w:uiPriority w:val="99"/>
    <w:unhideWhenUsed/>
    <w:rsid w:val="001C5BF8"/>
    <w:pPr>
      <w:ind w:firstLine="0"/>
      <w:jc w:val="center"/>
    </w:pPr>
    <w:rPr>
      <w:rFonts w:ascii="Times New Roman" w:eastAsia="Times New Roman" w:hAnsi="Times New Roman"/>
      <w:sz w:val="20"/>
    </w:rPr>
  </w:style>
  <w:style w:type="paragraph" w:customStyle="1" w:styleId="a9">
    <w:name w:val="Знак Знак Знак Знак"/>
    <w:basedOn w:val="a"/>
    <w:uiPriority w:val="99"/>
    <w:semiHidden/>
    <w:rsid w:val="00764B1A"/>
    <w:pPr>
      <w:widowControl/>
      <w:tabs>
        <w:tab w:val="num" w:pos="720"/>
      </w:tabs>
      <w:autoSpaceDE/>
      <w:autoSpaceDN/>
      <w:adjustRightInd/>
      <w:spacing w:before="120" w:after="160" w:line="240" w:lineRule="exact"/>
      <w:ind w:left="720" w:hanging="360"/>
    </w:pPr>
    <w:rPr>
      <w:rFonts w:ascii="Verdana" w:eastAsia="Times New Roman" w:hAnsi="Verdana" w:cs="Verdana"/>
      <w:sz w:val="20"/>
      <w:lang w:val="en-US" w:eastAsia="en-US"/>
    </w:rPr>
  </w:style>
  <w:style w:type="paragraph" w:styleId="aa">
    <w:name w:val="Balloon Text"/>
    <w:basedOn w:val="a"/>
    <w:link w:val="ab"/>
    <w:uiPriority w:val="99"/>
    <w:semiHidden/>
    <w:unhideWhenUsed/>
    <w:rsid w:val="00764B1A"/>
    <w:rPr>
      <w:rFonts w:ascii="Tahoma" w:hAnsi="Tahoma" w:cs="Tahoma"/>
      <w:sz w:val="16"/>
      <w:szCs w:val="16"/>
    </w:rPr>
  </w:style>
  <w:style w:type="character" w:customStyle="1" w:styleId="ab">
    <w:name w:val="Текст выноски Знак"/>
    <w:basedOn w:val="a0"/>
    <w:link w:val="aa"/>
    <w:uiPriority w:val="99"/>
    <w:semiHidden/>
    <w:rsid w:val="00764B1A"/>
    <w:rPr>
      <w:rFonts w:ascii="Tahoma" w:eastAsia="Times New Roman CYR"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9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dm_griv_2006@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9F11-A197-4346-9281-2CA827F2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18</cp:revision>
  <dcterms:created xsi:type="dcterms:W3CDTF">2019-05-27T09:42:00Z</dcterms:created>
  <dcterms:modified xsi:type="dcterms:W3CDTF">2019-05-29T05:24:00Z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